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C6" w:rsidRPr="00C21A88" w:rsidRDefault="00194FC6" w:rsidP="00194FC6">
      <w:pPr>
        <w:spacing w:before="120" w:after="120"/>
        <w:rPr>
          <w:rFonts w:ascii="Century" w:hAnsi="Century" w:cs="Arial"/>
          <w:sz w:val="16"/>
          <w:szCs w:val="16"/>
        </w:rPr>
      </w:pPr>
      <w:r w:rsidRPr="00C21A88">
        <w:rPr>
          <w:rFonts w:ascii="Century" w:hAnsi="Century" w:cs="Arial"/>
          <w:sz w:val="16"/>
          <w:szCs w:val="16"/>
        </w:rPr>
        <w:t>COMISSÃO PERMANENTE DE LICITAÇÃO</w:t>
      </w:r>
    </w:p>
    <w:p w:rsidR="00635D52" w:rsidRPr="00C21A88" w:rsidRDefault="00255AA4" w:rsidP="00635D52">
      <w:pPr>
        <w:spacing w:before="120" w:after="120"/>
        <w:rPr>
          <w:rFonts w:ascii="Century" w:hAnsi="Century"/>
          <w:sz w:val="16"/>
          <w:szCs w:val="16"/>
        </w:rPr>
      </w:pPr>
      <w:r w:rsidRPr="00C21A88">
        <w:rPr>
          <w:rFonts w:ascii="Century" w:hAnsi="Century"/>
          <w:sz w:val="16"/>
          <w:szCs w:val="16"/>
        </w:rPr>
        <w:t xml:space="preserve">PREGÃO ELETRÔNICO Nº </w:t>
      </w:r>
      <w:r w:rsidR="009E4714">
        <w:rPr>
          <w:rFonts w:ascii="Century" w:hAnsi="Century"/>
          <w:sz w:val="16"/>
          <w:szCs w:val="16"/>
        </w:rPr>
        <w:t>029</w:t>
      </w:r>
      <w:r w:rsidR="00635D52" w:rsidRPr="00C21A88">
        <w:rPr>
          <w:rFonts w:ascii="Century" w:hAnsi="Century"/>
          <w:sz w:val="16"/>
          <w:szCs w:val="16"/>
        </w:rPr>
        <w:t>/202</w:t>
      </w:r>
      <w:r w:rsidR="00BF3EF8">
        <w:rPr>
          <w:rFonts w:ascii="Century" w:hAnsi="Century"/>
          <w:sz w:val="16"/>
          <w:szCs w:val="16"/>
        </w:rPr>
        <w:t>2</w:t>
      </w:r>
    </w:p>
    <w:p w:rsidR="00611628" w:rsidRDefault="00FD1DEC" w:rsidP="00635D52">
      <w:pPr>
        <w:spacing w:before="120" w:after="120"/>
        <w:rPr>
          <w:rFonts w:ascii="Century" w:hAnsi="Century"/>
          <w:sz w:val="16"/>
          <w:szCs w:val="16"/>
        </w:rPr>
      </w:pPr>
      <w:r>
        <w:rPr>
          <w:rFonts w:ascii="Century" w:hAnsi="Century"/>
          <w:sz w:val="16"/>
          <w:szCs w:val="16"/>
        </w:rPr>
        <w:t>AMPLA CONCORRÊ</w:t>
      </w:r>
      <w:r w:rsidR="003C31A6">
        <w:rPr>
          <w:rFonts w:ascii="Century" w:hAnsi="Century"/>
          <w:sz w:val="16"/>
          <w:szCs w:val="16"/>
        </w:rPr>
        <w:t xml:space="preserve">NCIA </w:t>
      </w:r>
    </w:p>
    <w:p w:rsidR="00635D52" w:rsidRPr="00C21A88" w:rsidRDefault="00635D52" w:rsidP="00635D52">
      <w:pPr>
        <w:spacing w:before="120" w:after="120"/>
        <w:rPr>
          <w:rFonts w:ascii="Century" w:hAnsi="Century"/>
          <w:sz w:val="16"/>
          <w:szCs w:val="16"/>
        </w:rPr>
      </w:pPr>
      <w:r w:rsidRPr="00C21A88">
        <w:rPr>
          <w:rFonts w:ascii="Century" w:hAnsi="Century"/>
          <w:sz w:val="16"/>
          <w:szCs w:val="16"/>
        </w:rPr>
        <w:t xml:space="preserve"> E D I T A L</w:t>
      </w:r>
    </w:p>
    <w:p w:rsidR="00635D52" w:rsidRPr="00C21A88" w:rsidRDefault="00255AA4" w:rsidP="00635D52">
      <w:pPr>
        <w:spacing w:before="120" w:after="120"/>
        <w:rPr>
          <w:rFonts w:ascii="Century" w:hAnsi="Century"/>
          <w:sz w:val="16"/>
          <w:szCs w:val="16"/>
        </w:rPr>
      </w:pPr>
      <w:r w:rsidRPr="00C21A88">
        <w:rPr>
          <w:rFonts w:ascii="Century" w:hAnsi="Century"/>
          <w:sz w:val="16"/>
          <w:szCs w:val="16"/>
        </w:rPr>
        <w:t xml:space="preserve">(Processo nº </w:t>
      </w:r>
      <w:r w:rsidR="009E4714">
        <w:rPr>
          <w:rFonts w:ascii="Century" w:hAnsi="Century"/>
          <w:sz w:val="16"/>
          <w:szCs w:val="16"/>
        </w:rPr>
        <w:t>0119-012</w:t>
      </w:r>
      <w:r w:rsidR="00635D52" w:rsidRPr="00C21A88">
        <w:rPr>
          <w:rFonts w:ascii="Century" w:hAnsi="Century"/>
          <w:sz w:val="16"/>
          <w:szCs w:val="16"/>
        </w:rPr>
        <w:t>/202</w:t>
      </w:r>
      <w:r w:rsidR="00BF3EF8">
        <w:rPr>
          <w:rFonts w:ascii="Century" w:hAnsi="Century"/>
          <w:sz w:val="16"/>
          <w:szCs w:val="16"/>
        </w:rPr>
        <w:t>2</w:t>
      </w:r>
      <w:r w:rsidR="00635D52" w:rsidRPr="00C21A88">
        <w:rPr>
          <w:rFonts w:ascii="Century" w:hAnsi="Century"/>
          <w:sz w:val="16"/>
          <w:szCs w:val="16"/>
        </w:rPr>
        <w:t>)</w:t>
      </w:r>
    </w:p>
    <w:p w:rsidR="00194FC6" w:rsidRPr="00C21A88" w:rsidRDefault="00194FC6" w:rsidP="00194FC6">
      <w:pPr>
        <w:spacing w:before="120" w:after="120"/>
        <w:jc w:val="center"/>
        <w:rPr>
          <w:rFonts w:ascii="Century" w:hAnsi="Century" w:cs="Arial"/>
          <w:sz w:val="16"/>
          <w:szCs w:val="16"/>
        </w:rPr>
      </w:pP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sz w:val="16"/>
          <w:szCs w:val="16"/>
        </w:rPr>
        <w:t>O MUNICÍPIO DE RIO LARGO</w:t>
      </w:r>
      <w:r w:rsidRPr="00C21A88">
        <w:rPr>
          <w:rFonts w:ascii="Century" w:hAnsi="Century" w:cs="Arial"/>
          <w:sz w:val="16"/>
          <w:szCs w:val="16"/>
        </w:rPr>
        <w:t>,</w:t>
      </w:r>
      <w:r w:rsidR="007F3B94" w:rsidRPr="00C21A88">
        <w:rPr>
          <w:rFonts w:ascii="Century" w:hAnsi="Century" w:cs="Arial"/>
          <w:sz w:val="16"/>
          <w:szCs w:val="16"/>
        </w:rPr>
        <w:t xml:space="preserve"> por intermédio d</w:t>
      </w:r>
      <w:r w:rsidR="00BF3EF8">
        <w:rPr>
          <w:rFonts w:ascii="Century" w:hAnsi="Century" w:cs="Arial"/>
          <w:sz w:val="16"/>
          <w:szCs w:val="16"/>
        </w:rPr>
        <w:t>a</w:t>
      </w:r>
      <w:r w:rsidR="007F3B94" w:rsidRPr="00C21A88">
        <w:rPr>
          <w:rFonts w:ascii="Century" w:hAnsi="Century" w:cs="Arial"/>
          <w:sz w:val="16"/>
          <w:szCs w:val="16"/>
        </w:rPr>
        <w:t xml:space="preserve"> Pregoeir</w:t>
      </w:r>
      <w:r w:rsidR="00BF3EF8">
        <w:rPr>
          <w:rFonts w:ascii="Century" w:hAnsi="Century" w:cs="Arial"/>
          <w:sz w:val="16"/>
          <w:szCs w:val="16"/>
        </w:rPr>
        <w:t>a</w:t>
      </w:r>
      <w:r w:rsidR="007F3B94" w:rsidRPr="00C21A88">
        <w:rPr>
          <w:rFonts w:ascii="Century" w:hAnsi="Century" w:cs="Arial"/>
          <w:sz w:val="16"/>
          <w:szCs w:val="16"/>
        </w:rPr>
        <w:t xml:space="preserve"> </w:t>
      </w:r>
      <w:proofErr w:type="spellStart"/>
      <w:r w:rsidR="003A5429" w:rsidRPr="00D7687D">
        <w:rPr>
          <w:rFonts w:ascii="Century" w:hAnsi="Century" w:cs="Arial"/>
          <w:sz w:val="16"/>
          <w:szCs w:val="16"/>
        </w:rPr>
        <w:t>Hingryd</w:t>
      </w:r>
      <w:proofErr w:type="spellEnd"/>
      <w:r w:rsidR="003A5429" w:rsidRPr="00D7687D">
        <w:rPr>
          <w:rFonts w:ascii="Century" w:hAnsi="Century" w:cs="Arial"/>
          <w:sz w:val="16"/>
          <w:szCs w:val="16"/>
        </w:rPr>
        <w:t xml:space="preserve"> </w:t>
      </w:r>
      <w:proofErr w:type="spellStart"/>
      <w:r w:rsidR="003A5429" w:rsidRPr="00D7687D">
        <w:rPr>
          <w:rFonts w:ascii="Century" w:hAnsi="Century" w:cs="Arial"/>
          <w:sz w:val="16"/>
          <w:szCs w:val="16"/>
        </w:rPr>
        <w:t>Lidiany</w:t>
      </w:r>
      <w:proofErr w:type="spellEnd"/>
      <w:r w:rsidR="003A5429" w:rsidRPr="00D7687D">
        <w:rPr>
          <w:rFonts w:ascii="Century" w:hAnsi="Century" w:cs="Arial"/>
          <w:sz w:val="16"/>
          <w:szCs w:val="16"/>
        </w:rPr>
        <w:t xml:space="preserve"> dos Santos </w:t>
      </w:r>
      <w:proofErr w:type="spellStart"/>
      <w:r w:rsidR="003A5429" w:rsidRPr="00D7687D">
        <w:rPr>
          <w:rFonts w:ascii="Century" w:hAnsi="Century" w:cs="Arial"/>
          <w:sz w:val="16"/>
          <w:szCs w:val="16"/>
        </w:rPr>
        <w:t>Valoz</w:t>
      </w:r>
      <w:proofErr w:type="spellEnd"/>
      <w:r w:rsidR="007F3B94" w:rsidRPr="00C21A88">
        <w:rPr>
          <w:rFonts w:ascii="Century" w:hAnsi="Century" w:cs="Arial"/>
          <w:sz w:val="16"/>
          <w:szCs w:val="16"/>
        </w:rPr>
        <w:t xml:space="preserve">, designado pela Portaria </w:t>
      </w:r>
      <w:r w:rsidR="007F3B94" w:rsidRPr="00D7687D">
        <w:rPr>
          <w:rFonts w:ascii="Century" w:hAnsi="Century" w:cs="Arial"/>
          <w:sz w:val="16"/>
          <w:szCs w:val="16"/>
        </w:rPr>
        <w:t xml:space="preserve">nº </w:t>
      </w:r>
      <w:r w:rsidR="00BF3EF8">
        <w:rPr>
          <w:rFonts w:ascii="Century" w:hAnsi="Century" w:cs="Arial"/>
          <w:sz w:val="16"/>
          <w:szCs w:val="16"/>
        </w:rPr>
        <w:t>002</w:t>
      </w:r>
      <w:r w:rsidR="007F3B94" w:rsidRPr="00D7687D">
        <w:rPr>
          <w:rFonts w:ascii="Century" w:hAnsi="Century" w:cs="Arial"/>
          <w:sz w:val="16"/>
          <w:szCs w:val="16"/>
        </w:rPr>
        <w:t xml:space="preserve">, </w:t>
      </w:r>
      <w:r w:rsidR="004A4042" w:rsidRPr="00D7687D">
        <w:rPr>
          <w:rFonts w:ascii="Century" w:hAnsi="Century" w:cs="Arial"/>
          <w:sz w:val="16"/>
          <w:szCs w:val="16"/>
        </w:rPr>
        <w:t>0</w:t>
      </w:r>
      <w:r w:rsidR="00BF3EF8">
        <w:rPr>
          <w:rFonts w:ascii="Century" w:hAnsi="Century" w:cs="Arial"/>
          <w:sz w:val="16"/>
          <w:szCs w:val="16"/>
        </w:rPr>
        <w:t>3</w:t>
      </w:r>
      <w:r w:rsidR="004A4042" w:rsidRPr="00D7687D">
        <w:rPr>
          <w:rFonts w:ascii="Century" w:hAnsi="Century" w:cs="Arial"/>
          <w:sz w:val="16"/>
          <w:szCs w:val="16"/>
        </w:rPr>
        <w:t xml:space="preserve"> de janeiro </w:t>
      </w:r>
      <w:r w:rsidR="007F3B94" w:rsidRPr="00D7687D">
        <w:rPr>
          <w:rFonts w:ascii="Century" w:hAnsi="Century" w:cs="Arial"/>
          <w:sz w:val="16"/>
          <w:szCs w:val="16"/>
        </w:rPr>
        <w:t>de 202</w:t>
      </w:r>
      <w:r w:rsidR="00BF3EF8">
        <w:rPr>
          <w:rFonts w:ascii="Century" w:hAnsi="Century" w:cs="Arial"/>
          <w:sz w:val="16"/>
          <w:szCs w:val="16"/>
        </w:rPr>
        <w:t>2</w:t>
      </w:r>
      <w:r w:rsidRPr="00C21A88">
        <w:rPr>
          <w:rFonts w:ascii="Century" w:hAnsi="Century" w:cs="Arial"/>
          <w:sz w:val="16"/>
          <w:szCs w:val="16"/>
        </w:rPr>
        <w:t>, na forma da Lei n°</w:t>
      </w:r>
      <w:r w:rsidR="007F3B94" w:rsidRPr="00C21A88">
        <w:rPr>
          <w:rFonts w:ascii="Century" w:hAnsi="Century" w:cs="Arial"/>
          <w:sz w:val="16"/>
          <w:szCs w:val="16"/>
        </w:rPr>
        <w:t xml:space="preserve"> 10.520, de 17 de julho de 2002</w:t>
      </w:r>
      <w:r w:rsidRPr="00C21A88">
        <w:rPr>
          <w:rFonts w:ascii="Century" w:hAnsi="Century" w:cs="Arial"/>
          <w:sz w:val="16"/>
          <w:szCs w:val="16"/>
        </w:rPr>
        <w:t xml:space="preserve">, Decreto Federal nº 10.024, de 20 de setembro de 2019; da Instrução Normativa SEGES/MP nº 03, de 26 de abril, de 2018, bem como da Lei Complementar nº 123, de 14 de dezembro de 2006, alterações pela Lei Complementar nº 147, de 07 de agosto de 2014, aplicando-se subsidiariamente Lei nº 8.666, de 21 de junho de 1993, e, tendo em vista o que consta do Processo n° </w:t>
      </w:r>
      <w:r w:rsidR="009E4714">
        <w:rPr>
          <w:rFonts w:ascii="Century" w:hAnsi="Century" w:cs="Arial"/>
          <w:sz w:val="16"/>
          <w:szCs w:val="16"/>
        </w:rPr>
        <w:t>0119-012</w:t>
      </w:r>
      <w:r w:rsidR="00BF3EF8">
        <w:rPr>
          <w:rFonts w:ascii="Century" w:hAnsi="Century" w:cs="Arial"/>
          <w:sz w:val="16"/>
          <w:szCs w:val="16"/>
        </w:rPr>
        <w:t>/</w:t>
      </w:r>
      <w:r w:rsidR="007E6F94" w:rsidRPr="00C21A88">
        <w:rPr>
          <w:rFonts w:ascii="Century" w:hAnsi="Century" w:cs="Arial"/>
          <w:sz w:val="16"/>
          <w:szCs w:val="16"/>
        </w:rPr>
        <w:t>202</w:t>
      </w:r>
      <w:r w:rsidR="00BF3EF8">
        <w:rPr>
          <w:rFonts w:ascii="Century" w:hAnsi="Century" w:cs="Arial"/>
          <w:sz w:val="16"/>
          <w:szCs w:val="16"/>
        </w:rPr>
        <w:t>2</w:t>
      </w:r>
      <w:r w:rsidRPr="00C21A88">
        <w:rPr>
          <w:rFonts w:ascii="Century" w:hAnsi="Century" w:cs="Arial"/>
          <w:sz w:val="16"/>
          <w:szCs w:val="16"/>
        </w:rPr>
        <w:t>, tornam pública, para conhecimento das empresas interessadas, a abertura de licitação, na modalidade PREGÃO EL</w:t>
      </w:r>
      <w:r w:rsidR="001B4868">
        <w:rPr>
          <w:rFonts w:ascii="Century" w:hAnsi="Century" w:cs="Arial"/>
          <w:sz w:val="16"/>
          <w:szCs w:val="16"/>
        </w:rPr>
        <w:t xml:space="preserve">ETRÔNICO do tipo </w:t>
      </w:r>
      <w:r w:rsidR="001B4868" w:rsidRPr="003006D8">
        <w:rPr>
          <w:rFonts w:ascii="Century" w:hAnsi="Century" w:cs="Arial"/>
          <w:sz w:val="16"/>
          <w:szCs w:val="16"/>
        </w:rPr>
        <w:t>MENOR PREÇO</w:t>
      </w:r>
      <w:r w:rsidR="003006D8">
        <w:rPr>
          <w:rFonts w:ascii="Century" w:hAnsi="Century" w:cs="Arial"/>
          <w:sz w:val="16"/>
          <w:szCs w:val="16"/>
        </w:rPr>
        <w:t xml:space="preserve"> POR ITEM GLOBAL</w:t>
      </w:r>
      <w:r w:rsidRPr="00C21A88">
        <w:rPr>
          <w:rFonts w:ascii="Century" w:hAnsi="Century" w:cs="Arial"/>
          <w:sz w:val="16"/>
          <w:szCs w:val="16"/>
        </w:rPr>
        <w:t xml:space="preserve">, destinada </w:t>
      </w:r>
      <w:proofErr w:type="gramStart"/>
      <w:r w:rsidRPr="00C21A88">
        <w:rPr>
          <w:rFonts w:ascii="Century" w:hAnsi="Century" w:cs="Arial"/>
          <w:sz w:val="16"/>
          <w:szCs w:val="16"/>
        </w:rPr>
        <w:t>à</w:t>
      </w:r>
      <w:proofErr w:type="gramEnd"/>
      <w:r w:rsidRPr="00C21A88">
        <w:rPr>
          <w:rFonts w:ascii="Century" w:hAnsi="Century" w:cs="Arial"/>
          <w:sz w:val="16"/>
          <w:szCs w:val="16"/>
        </w:rPr>
        <w:t xml:space="preserve"> atender as necessidades da </w:t>
      </w:r>
      <w:r w:rsidR="00BF3EF8">
        <w:rPr>
          <w:rFonts w:ascii="Century" w:hAnsi="Century" w:cs="Arial"/>
          <w:sz w:val="16"/>
          <w:szCs w:val="16"/>
        </w:rPr>
        <w:t xml:space="preserve">Secretaria Municipal de </w:t>
      </w:r>
      <w:r w:rsidR="009E4714">
        <w:rPr>
          <w:rFonts w:ascii="Century" w:hAnsi="Century" w:cs="Arial"/>
          <w:sz w:val="16"/>
          <w:szCs w:val="16"/>
        </w:rPr>
        <w:t xml:space="preserve">Educação </w:t>
      </w:r>
      <w:r w:rsidR="007F3B94" w:rsidRPr="00C21A88">
        <w:rPr>
          <w:rFonts w:ascii="Century" w:hAnsi="Century" w:cs="Arial"/>
          <w:sz w:val="16"/>
          <w:szCs w:val="16"/>
        </w:rPr>
        <w:t>do Município de Rio Largo</w:t>
      </w:r>
      <w:r w:rsidRPr="00C21A88">
        <w:rPr>
          <w:rFonts w:ascii="Century" w:hAnsi="Century" w:cs="Arial"/>
          <w:sz w:val="16"/>
          <w:szCs w:val="16"/>
        </w:rPr>
        <w: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Na data, horário e endereço eletrônico abaixo indicado far-se-á a abertura da Sessão Pública de Pregão Eletrônico, por meio de Sistema Eletrônico COMPRASNET. </w:t>
      </w:r>
    </w:p>
    <w:p w:rsidR="00635D52" w:rsidRPr="00C21A88" w:rsidRDefault="00635D52" w:rsidP="00635D52">
      <w:pPr>
        <w:spacing w:before="120" w:after="120"/>
        <w:jc w:val="both"/>
        <w:rPr>
          <w:rFonts w:ascii="Century" w:hAnsi="Century"/>
          <w:sz w:val="16"/>
          <w:szCs w:val="16"/>
        </w:rPr>
      </w:pPr>
      <w:r w:rsidRPr="00C21A88">
        <w:rPr>
          <w:rFonts w:ascii="Century" w:hAnsi="Century"/>
          <w:b/>
          <w:bCs/>
          <w:sz w:val="16"/>
          <w:szCs w:val="16"/>
        </w:rPr>
        <w:t>DATA:</w:t>
      </w:r>
      <w:r w:rsidRPr="00C21A88">
        <w:rPr>
          <w:rFonts w:ascii="Century" w:hAnsi="Century"/>
          <w:sz w:val="16"/>
          <w:szCs w:val="16"/>
        </w:rPr>
        <w:t xml:space="preserve"> </w:t>
      </w:r>
      <w:r w:rsidR="009E4714">
        <w:rPr>
          <w:rFonts w:ascii="Century" w:hAnsi="Century"/>
          <w:sz w:val="16"/>
          <w:szCs w:val="16"/>
        </w:rPr>
        <w:t>02</w:t>
      </w:r>
      <w:r w:rsidRPr="00C21A88">
        <w:rPr>
          <w:rFonts w:ascii="Century" w:hAnsi="Century"/>
          <w:sz w:val="16"/>
          <w:szCs w:val="16"/>
        </w:rPr>
        <w:t>/</w:t>
      </w:r>
      <w:r w:rsidR="009E4714">
        <w:rPr>
          <w:rFonts w:ascii="Century" w:hAnsi="Century"/>
          <w:sz w:val="16"/>
          <w:szCs w:val="16"/>
        </w:rPr>
        <w:t>06</w:t>
      </w:r>
      <w:r w:rsidR="00BF3EF8">
        <w:rPr>
          <w:rFonts w:ascii="Century" w:hAnsi="Century"/>
          <w:sz w:val="16"/>
          <w:szCs w:val="16"/>
        </w:rPr>
        <w:t>/2022</w:t>
      </w:r>
    </w:p>
    <w:p w:rsidR="00635D52" w:rsidRPr="00C21A88" w:rsidRDefault="00635D52" w:rsidP="00635D52">
      <w:pPr>
        <w:spacing w:before="120" w:after="120"/>
        <w:jc w:val="both"/>
        <w:rPr>
          <w:rFonts w:ascii="Century" w:hAnsi="Century"/>
          <w:sz w:val="16"/>
          <w:szCs w:val="16"/>
        </w:rPr>
      </w:pPr>
      <w:r w:rsidRPr="00C21A88">
        <w:rPr>
          <w:rFonts w:ascii="Century" w:hAnsi="Century"/>
          <w:b/>
          <w:bCs/>
          <w:sz w:val="16"/>
          <w:szCs w:val="16"/>
        </w:rPr>
        <w:t>HORÁRIO:</w:t>
      </w:r>
      <w:r w:rsidRPr="00C21A88">
        <w:rPr>
          <w:rFonts w:ascii="Century" w:hAnsi="Century"/>
          <w:sz w:val="16"/>
          <w:szCs w:val="16"/>
        </w:rPr>
        <w:t xml:space="preserve"> </w:t>
      </w:r>
      <w:r w:rsidR="009E4714">
        <w:rPr>
          <w:rFonts w:ascii="Century" w:hAnsi="Century"/>
          <w:sz w:val="16"/>
          <w:szCs w:val="16"/>
        </w:rPr>
        <w:t>09</w:t>
      </w:r>
      <w:r w:rsidRPr="00C21A88">
        <w:rPr>
          <w:rFonts w:ascii="Century" w:hAnsi="Century"/>
          <w:sz w:val="16"/>
          <w:szCs w:val="16"/>
        </w:rPr>
        <w:t>h</w:t>
      </w:r>
      <w:r w:rsidR="009E4714">
        <w:rPr>
          <w:rFonts w:ascii="Century" w:hAnsi="Century"/>
          <w:sz w:val="16"/>
          <w:szCs w:val="16"/>
        </w:rPr>
        <w:t>00</w:t>
      </w:r>
      <w:r w:rsidRPr="00C21A88">
        <w:rPr>
          <w:rFonts w:ascii="Century" w:hAnsi="Century"/>
          <w:sz w:val="16"/>
          <w:szCs w:val="16"/>
        </w:rPr>
        <w:t>m</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bCs/>
          <w:sz w:val="16"/>
          <w:szCs w:val="16"/>
        </w:rPr>
        <w:t>ENDEREÇO ELETRÔNICO:</w:t>
      </w:r>
      <w:r w:rsidRPr="00C21A88">
        <w:rPr>
          <w:rFonts w:ascii="Century" w:hAnsi="Century" w:cs="Arial"/>
          <w:sz w:val="16"/>
          <w:szCs w:val="16"/>
        </w:rPr>
        <w:t xml:space="preserve"> www.comprasgovernamentais.gov.br </w:t>
      </w:r>
    </w:p>
    <w:p w:rsidR="00194FC6" w:rsidRPr="00C21A88" w:rsidRDefault="00194FC6" w:rsidP="00194FC6">
      <w:pPr>
        <w:spacing w:before="120" w:after="120"/>
        <w:jc w:val="both"/>
        <w:rPr>
          <w:rFonts w:ascii="Century" w:hAnsi="Century" w:cs="Arial"/>
          <w:sz w:val="16"/>
          <w:szCs w:val="16"/>
        </w:rPr>
      </w:pP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b/>
          <w:bCs/>
          <w:sz w:val="16"/>
          <w:szCs w:val="16"/>
        </w:rPr>
        <w:t>OBSERVAÇÃO:</w:t>
      </w:r>
      <w:r w:rsidRPr="00C21A88">
        <w:rPr>
          <w:rFonts w:ascii="Century" w:hAnsi="Century" w:cs="Arial"/>
          <w:sz w:val="16"/>
          <w:szCs w:val="16"/>
        </w:rPr>
        <w:t xml:space="preserve"> Não havendo expediente ou ocorrendo qualquer fato superveniente que impeça a realização do certame na data marcada, a sessão será remarcada automaticamente e terá </w:t>
      </w:r>
      <w:r w:rsidR="007F3B94" w:rsidRPr="00C21A88">
        <w:rPr>
          <w:rFonts w:ascii="Century" w:hAnsi="Century" w:cs="Arial"/>
          <w:sz w:val="16"/>
          <w:szCs w:val="16"/>
        </w:rPr>
        <w:t>início</w:t>
      </w:r>
      <w:r w:rsidRPr="00C21A88">
        <w:rPr>
          <w:rFonts w:ascii="Century" w:hAnsi="Century" w:cs="Arial"/>
          <w:sz w:val="16"/>
          <w:szCs w:val="16"/>
        </w:rPr>
        <w:t xml:space="preserve"> somente após comunicação via sistema aos participantes no sítio </w:t>
      </w:r>
      <w:r w:rsidRPr="00C21A88">
        <w:rPr>
          <w:rFonts w:ascii="Century" w:hAnsi="Century" w:cs="Arial"/>
          <w:sz w:val="16"/>
          <w:szCs w:val="16"/>
          <w:u w:val="single"/>
        </w:rPr>
        <w:t>www.comprasgovernamentais.gov.br</w:t>
      </w:r>
      <w:r w:rsidRPr="00C21A88">
        <w:rPr>
          <w:rFonts w:ascii="Century" w:hAnsi="Century" w:cs="Arial"/>
          <w:sz w:val="16"/>
          <w:szCs w:val="16"/>
        </w:rPr>
        <w:t xml:space="preserve">. </w:t>
      </w:r>
    </w:p>
    <w:p w:rsidR="000E7651" w:rsidRPr="00635D52" w:rsidRDefault="000E7651" w:rsidP="000E7651">
      <w:pPr>
        <w:shd w:val="clear" w:color="auto" w:fill="F2F2F2" w:themeFill="background1" w:themeFillShade="F2"/>
        <w:spacing w:before="120" w:after="120"/>
        <w:jc w:val="center"/>
        <w:rPr>
          <w:rFonts w:ascii="Century" w:hAnsi="Century" w:cs="Arial"/>
          <w:b/>
          <w:sz w:val="16"/>
          <w:szCs w:val="16"/>
        </w:rPr>
      </w:pPr>
      <w:r w:rsidRPr="00635D52">
        <w:rPr>
          <w:rFonts w:ascii="Century" w:hAnsi="Century" w:cs="Arial"/>
          <w:b/>
          <w:sz w:val="16"/>
          <w:szCs w:val="16"/>
        </w:rPr>
        <w:t>CAPÍTULO I - DO OBJETO</w:t>
      </w:r>
      <w:r>
        <w:rPr>
          <w:rFonts w:ascii="Century" w:hAnsi="Century" w:cs="Arial"/>
          <w:b/>
          <w:sz w:val="16"/>
          <w:szCs w:val="16"/>
        </w:rPr>
        <w:t xml:space="preserve"> E VALOR ESTIMADO</w:t>
      </w:r>
    </w:p>
    <w:p w:rsidR="000E7651" w:rsidRPr="00BD7739" w:rsidRDefault="000E7651" w:rsidP="000E7651">
      <w:pPr>
        <w:spacing w:line="360" w:lineRule="auto"/>
        <w:ind w:left="45"/>
        <w:jc w:val="both"/>
        <w:rPr>
          <w:rFonts w:ascii="Century" w:hAnsi="Century" w:cs="Arial"/>
          <w:sz w:val="16"/>
          <w:szCs w:val="16"/>
        </w:rPr>
      </w:pPr>
      <w:r>
        <w:rPr>
          <w:rFonts w:ascii="Century" w:hAnsi="Century" w:cs="Arial"/>
          <w:sz w:val="16"/>
          <w:szCs w:val="16"/>
        </w:rPr>
        <w:t xml:space="preserve">1.1 </w:t>
      </w:r>
      <w:r w:rsidRPr="00BD7739">
        <w:rPr>
          <w:rFonts w:ascii="Century" w:hAnsi="Century" w:cs="Arial"/>
          <w:sz w:val="16"/>
          <w:szCs w:val="16"/>
        </w:rPr>
        <w:t xml:space="preserve">– O presente pregão tem por objeto para </w:t>
      </w:r>
      <w:r w:rsidR="00C95C53">
        <w:rPr>
          <w:rFonts w:ascii="Century" w:hAnsi="Century" w:cs="Arial"/>
          <w:b/>
          <w:sz w:val="16"/>
          <w:szCs w:val="16"/>
        </w:rPr>
        <w:t>CONTRATAÇÃO DE SEGURO</w:t>
      </w:r>
      <w:r w:rsidR="006E1631">
        <w:rPr>
          <w:rFonts w:ascii="Century" w:hAnsi="Century" w:cs="Arial"/>
          <w:b/>
          <w:sz w:val="16"/>
          <w:szCs w:val="16"/>
        </w:rPr>
        <w:t xml:space="preserve">S </w:t>
      </w:r>
      <w:r w:rsidR="00C95C53">
        <w:rPr>
          <w:rFonts w:ascii="Century" w:hAnsi="Century" w:cs="Arial"/>
          <w:b/>
          <w:sz w:val="16"/>
          <w:szCs w:val="16"/>
        </w:rPr>
        <w:t>PARA OS ÔNIBUS DO PROGRAMA CAMINHO DA ES</w:t>
      </w:r>
      <w:r w:rsidR="006E1631">
        <w:rPr>
          <w:rFonts w:ascii="Century" w:hAnsi="Century" w:cs="Arial"/>
          <w:b/>
          <w:sz w:val="16"/>
          <w:szCs w:val="16"/>
        </w:rPr>
        <w:t>COLA</w:t>
      </w:r>
      <w:r w:rsidR="00C95C53">
        <w:rPr>
          <w:rFonts w:ascii="Century" w:hAnsi="Century" w:cs="Arial"/>
          <w:b/>
          <w:sz w:val="16"/>
          <w:szCs w:val="16"/>
        </w:rPr>
        <w:t xml:space="preserve"> E CAMINHÕES DO PNAE</w:t>
      </w:r>
      <w:r w:rsidRPr="00BD7739">
        <w:rPr>
          <w:rFonts w:ascii="Century" w:hAnsi="Century" w:cs="Arial"/>
          <w:sz w:val="16"/>
          <w:szCs w:val="16"/>
        </w:rPr>
        <w:t xml:space="preserve">, de acordo com os termos e especificações deste edital e seus anexos. </w:t>
      </w:r>
    </w:p>
    <w:p w:rsidR="000E7651" w:rsidRPr="00CB5A06" w:rsidRDefault="000E7651" w:rsidP="000E7651">
      <w:pPr>
        <w:spacing w:before="120" w:after="120" w:line="360" w:lineRule="auto"/>
        <w:ind w:left="45"/>
        <w:jc w:val="both"/>
        <w:rPr>
          <w:rFonts w:ascii="Century" w:hAnsi="Century" w:cs="Arial"/>
          <w:sz w:val="16"/>
          <w:szCs w:val="16"/>
        </w:rPr>
      </w:pPr>
      <w:r>
        <w:rPr>
          <w:rFonts w:ascii="Century" w:hAnsi="Century" w:cs="Arial"/>
          <w:sz w:val="16"/>
          <w:szCs w:val="16"/>
        </w:rPr>
        <w:t>1.1.1</w:t>
      </w:r>
      <w:r w:rsidRPr="00CB5A06">
        <w:rPr>
          <w:rFonts w:ascii="Century" w:hAnsi="Century" w:cs="Arial"/>
          <w:sz w:val="16"/>
          <w:szCs w:val="16"/>
        </w:rPr>
        <w:t>– O valor será sigiloso conforme Decreto Federal 10.024/19 “Art. 15. O valor estimado ou o valor máximo aceitável para a contratação, se não constar expressamente do edital, possuirá caráter sigiloso e será disponibilizado exclusiva e permanentemente aos órgãos de controle externo e interno”.</w:t>
      </w:r>
    </w:p>
    <w:p w:rsidR="000E7651" w:rsidRPr="00635D52" w:rsidRDefault="000E7651" w:rsidP="000E7651">
      <w:pPr>
        <w:spacing w:before="120" w:after="120"/>
        <w:jc w:val="both"/>
        <w:rPr>
          <w:rFonts w:ascii="Century" w:hAnsi="Century" w:cs="Arial"/>
          <w:sz w:val="16"/>
          <w:szCs w:val="16"/>
        </w:rPr>
      </w:pPr>
      <w:r>
        <w:rPr>
          <w:rFonts w:ascii="Century" w:hAnsi="Century" w:cs="Arial"/>
          <w:sz w:val="16"/>
          <w:szCs w:val="16"/>
        </w:rPr>
        <w:t>1.1.2</w:t>
      </w:r>
      <w:r w:rsidRPr="00635D52">
        <w:rPr>
          <w:rFonts w:ascii="Century" w:hAnsi="Century" w:cs="Arial"/>
          <w:sz w:val="16"/>
          <w:szCs w:val="16"/>
        </w:rPr>
        <w:t xml:space="preserve"> – Em caso de discordância existente entre as especificações do objeto descritas no TERMO DE REFERÊNCIA e as constantes no COMPRASNET prevalecerão as primeiras. </w:t>
      </w:r>
    </w:p>
    <w:p w:rsidR="000E7651" w:rsidRPr="00635D52" w:rsidRDefault="000E7651" w:rsidP="000E7651">
      <w:pPr>
        <w:spacing w:before="120" w:after="120"/>
        <w:jc w:val="both"/>
        <w:rPr>
          <w:rFonts w:ascii="Century" w:hAnsi="Century" w:cs="Arial"/>
          <w:sz w:val="16"/>
          <w:szCs w:val="16"/>
        </w:rPr>
      </w:pPr>
      <w:r>
        <w:rPr>
          <w:rFonts w:ascii="Century" w:hAnsi="Century" w:cs="Arial"/>
          <w:sz w:val="16"/>
          <w:szCs w:val="16"/>
        </w:rPr>
        <w:t>1.1.2.1</w:t>
      </w:r>
      <w:r w:rsidRPr="00635D52">
        <w:rPr>
          <w:rFonts w:ascii="Century" w:hAnsi="Century" w:cs="Arial"/>
          <w:sz w:val="16"/>
          <w:szCs w:val="16"/>
        </w:rPr>
        <w:t xml:space="preserve">. Em caso de discordância existente entre a sequência numérica ou quantidade do </w:t>
      </w:r>
      <w:proofErr w:type="gramStart"/>
      <w:r w:rsidRPr="00635D52">
        <w:rPr>
          <w:rFonts w:ascii="Century" w:hAnsi="Century" w:cs="Arial"/>
          <w:sz w:val="16"/>
          <w:szCs w:val="16"/>
        </w:rPr>
        <w:t>objeto descrita no Termo de Referência deste edital e a do sistema</w:t>
      </w:r>
      <w:proofErr w:type="gramEnd"/>
      <w:r w:rsidRPr="00635D52">
        <w:rPr>
          <w:rFonts w:ascii="Century" w:hAnsi="Century" w:cs="Arial"/>
          <w:sz w:val="16"/>
          <w:szCs w:val="16"/>
        </w:rPr>
        <w:t xml:space="preserve"> COMPRASNET, prevalecerão as do sistema COMPRASNET.</w:t>
      </w:r>
    </w:p>
    <w:p w:rsidR="00194FC6" w:rsidRPr="00C21A88" w:rsidRDefault="00194FC6" w:rsidP="005E44FF">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shd w:val="clear" w:color="auto" w:fill="F2F2F2" w:themeFill="background1" w:themeFillShade="F2"/>
        </w:rPr>
        <w:t>CAPÍTULO II – DAS CONDIÇÕES DE PARTICIPAÇÃO E CREDENCIAMENTO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 – Poderão participar deste Pregão os interessados que estiverem previamente credenciados no Sistema de Cadastramento Unificado de Fornecedores – SICAF, por meio do sítio </w:t>
      </w:r>
      <w:hyperlink r:id="rId9" w:history="1">
        <w:r w:rsidRPr="00C21A88">
          <w:rPr>
            <w:rStyle w:val="Hyperlink"/>
            <w:rFonts w:ascii="Century" w:hAnsi="Century" w:cs="Arial"/>
            <w:sz w:val="16"/>
            <w:szCs w:val="16"/>
          </w:rPr>
          <w:t>www.comprasgovernamentais.gov.br</w:t>
        </w:r>
      </w:hyperlink>
      <w:r w:rsidRPr="00C21A88">
        <w:rPr>
          <w:rFonts w:ascii="Century" w:hAnsi="Century" w:cs="Arial"/>
          <w:sz w:val="16"/>
          <w:szCs w:val="16"/>
        </w:rPr>
        <w:t>.</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2.1.1 – Para ter acesso ao sistema eletrônico, os interessados em participar deste Pregão deverão dispor de chave de identificação e senha pessoal, conferido pela Infraestrutura de Chaves </w:t>
      </w:r>
      <w:proofErr w:type="gramStart"/>
      <w:r w:rsidRPr="00C21A88">
        <w:rPr>
          <w:rFonts w:ascii="Century" w:hAnsi="Century" w:cs="Arial"/>
          <w:sz w:val="16"/>
          <w:szCs w:val="16"/>
        </w:rPr>
        <w:t>Públicas Brasileira</w:t>
      </w:r>
      <w:proofErr w:type="gramEnd"/>
      <w:r w:rsidRPr="00C21A88">
        <w:rPr>
          <w:rFonts w:ascii="Century" w:hAnsi="Century" w:cs="Arial"/>
          <w:sz w:val="16"/>
          <w:szCs w:val="16"/>
        </w:rPr>
        <w:t xml:space="preserve"> – ICP - Brasil, onde também deverão informar-se a respeito do seu funcionamento e regulamento, assim como receber as instruções detalhadas de sua correta utilização.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2.1.2 – O uso da senha de acesso pela licitante é de sua responsabilidade exclusiva, incluindo qualquer transação por ela efetuada diretamente, ou por seu representante, não cabendo ao provedor do sistema ou ao MUNICÍPIO DE RIO LARGO responsabilidade por eventuais danos decorrentes do uso indevido da senha, ainda que por terceiros.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 – Somente poderão apresentar proposta </w:t>
      </w:r>
      <w:proofErr w:type="gramStart"/>
      <w:r w:rsidRPr="00C21A88">
        <w:rPr>
          <w:rFonts w:ascii="Century" w:hAnsi="Century" w:cs="Arial"/>
          <w:sz w:val="16"/>
          <w:szCs w:val="16"/>
        </w:rPr>
        <w:t>as</w:t>
      </w:r>
      <w:proofErr w:type="gramEnd"/>
      <w:r w:rsidRPr="00C21A88">
        <w:rPr>
          <w:rFonts w:ascii="Century" w:hAnsi="Century" w:cs="Arial"/>
          <w:sz w:val="16"/>
          <w:szCs w:val="16"/>
        </w:rPr>
        <w:t xml:space="preserve"> empresas legalmente estabelecidas, especializadas no ramo, e que satisfaçam às condições deste edital e seus anexos. </w:t>
      </w:r>
    </w:p>
    <w:p w:rsidR="00BF3EF8" w:rsidRPr="009D5B98" w:rsidRDefault="00BF3EF8" w:rsidP="00BF3EF8">
      <w:pPr>
        <w:spacing w:before="120" w:after="120"/>
        <w:jc w:val="both"/>
        <w:rPr>
          <w:rFonts w:ascii="Century" w:hAnsi="Century" w:cs="Arial"/>
          <w:sz w:val="16"/>
          <w:szCs w:val="16"/>
        </w:rPr>
      </w:pPr>
      <w:r w:rsidRPr="009D5B98">
        <w:rPr>
          <w:rFonts w:ascii="Century" w:hAnsi="Century" w:cs="Arial"/>
          <w:sz w:val="16"/>
          <w:szCs w:val="16"/>
        </w:rPr>
        <w:t xml:space="preserve">2.3 – Não poderão participar da presente licitação, direta ou indiretamente, empresas que, por qualquer motivo: </w:t>
      </w:r>
    </w:p>
    <w:p w:rsidR="00BF3EF8" w:rsidRPr="009D5B98"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lastRenderedPageBreak/>
        <w:t xml:space="preserve">2.3.1 – tenham sido declaradas inidôneas por qualquer órgão da administração pública, direta ou indireta, federal, estadual, municipal ou distrital (entendimento do STJ); </w:t>
      </w:r>
    </w:p>
    <w:p w:rsidR="00BF3EF8" w:rsidRPr="009D5B98"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t>2.3.2 – tenham sido punidas com a suspensão do direito de licitar ou impedidas de contratar com a administração pública, direta ou indireta, federal, estadual, municipal ou distrital, nos termos do art. 87 da Lei 8.666/1993</w:t>
      </w:r>
      <w:r>
        <w:rPr>
          <w:rFonts w:ascii="Century" w:hAnsi="Century" w:cs="Arial"/>
          <w:sz w:val="16"/>
          <w:szCs w:val="16"/>
        </w:rPr>
        <w:t xml:space="preserve"> </w:t>
      </w:r>
      <w:r w:rsidRPr="009D5B98">
        <w:rPr>
          <w:rFonts w:ascii="Century" w:hAnsi="Century" w:cs="Arial"/>
          <w:sz w:val="16"/>
          <w:szCs w:val="16"/>
        </w:rPr>
        <w:t xml:space="preserve">(entendimento do STJ); </w:t>
      </w:r>
    </w:p>
    <w:p w:rsidR="00BF3EF8" w:rsidRPr="009C4FE9" w:rsidRDefault="00BF3EF8" w:rsidP="00BF3EF8">
      <w:pPr>
        <w:spacing w:before="120" w:after="120"/>
        <w:ind w:left="567"/>
        <w:jc w:val="both"/>
        <w:rPr>
          <w:rFonts w:ascii="Century" w:hAnsi="Century" w:cs="Arial"/>
          <w:sz w:val="16"/>
          <w:szCs w:val="16"/>
        </w:rPr>
      </w:pPr>
      <w:r w:rsidRPr="009D5B98">
        <w:rPr>
          <w:rFonts w:ascii="Century" w:hAnsi="Century" w:cs="Arial"/>
          <w:sz w:val="16"/>
          <w:szCs w:val="16"/>
        </w:rPr>
        <w:t>2.3.3 – Estejam impedidas de licitar e contratar com a administração pública, direta ou indireta, federal, estadual, municipal ou distrital, nos termos do art. 7º da Lei 10.520/2002</w:t>
      </w:r>
      <w:r>
        <w:rPr>
          <w:rFonts w:ascii="Century" w:hAnsi="Century" w:cs="Arial"/>
          <w:sz w:val="16"/>
          <w:szCs w:val="16"/>
        </w:rPr>
        <w:t xml:space="preserve"> </w:t>
      </w:r>
      <w:r w:rsidRPr="009D5B98">
        <w:rPr>
          <w:rFonts w:ascii="Century" w:hAnsi="Century" w:cs="Arial"/>
          <w:sz w:val="16"/>
          <w:szCs w:val="16"/>
        </w:rPr>
        <w:t>(entendimento do STJ);</w:t>
      </w:r>
      <w:r w:rsidRPr="009C4FE9">
        <w:rPr>
          <w:rFonts w:ascii="Century" w:hAnsi="Century" w:cs="Arial"/>
          <w:sz w:val="16"/>
          <w:szCs w:val="16"/>
        </w:rPr>
        <w:t xml:space="preserv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 2.3.4 – </w:t>
      </w:r>
      <w:proofErr w:type="gramStart"/>
      <w:r w:rsidRPr="00C21A88">
        <w:rPr>
          <w:rFonts w:ascii="Century" w:hAnsi="Century" w:cs="Arial"/>
          <w:sz w:val="16"/>
          <w:szCs w:val="16"/>
        </w:rPr>
        <w:t>estejam</w:t>
      </w:r>
      <w:proofErr w:type="gramEnd"/>
      <w:r w:rsidRPr="00C21A88">
        <w:rPr>
          <w:rFonts w:ascii="Century" w:hAnsi="Century" w:cs="Arial"/>
          <w:sz w:val="16"/>
          <w:szCs w:val="16"/>
        </w:rPr>
        <w:t xml:space="preserve"> elencadas no art. 9º da Lei nº 8.666/1993;</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2.3.5 – </w:t>
      </w:r>
      <w:proofErr w:type="gramStart"/>
      <w:r w:rsidRPr="00C21A88">
        <w:rPr>
          <w:rFonts w:ascii="Century" w:hAnsi="Century" w:cs="Arial"/>
          <w:sz w:val="16"/>
          <w:szCs w:val="16"/>
        </w:rPr>
        <w:t>encontrem-se</w:t>
      </w:r>
      <w:proofErr w:type="gramEnd"/>
      <w:r w:rsidRPr="00C21A88">
        <w:rPr>
          <w:rFonts w:ascii="Century" w:hAnsi="Century" w:cs="Arial"/>
          <w:sz w:val="16"/>
          <w:szCs w:val="16"/>
        </w:rPr>
        <w:t xml:space="preserve"> em processo de dissolução empresarial ou em </w:t>
      </w:r>
      <w:r w:rsidR="007F3B94" w:rsidRPr="00C21A88">
        <w:rPr>
          <w:rFonts w:ascii="Century" w:hAnsi="Century" w:cs="Arial"/>
          <w:sz w:val="16"/>
          <w:szCs w:val="16"/>
        </w:rPr>
        <w:t>falência,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2.4 – Constatada a ocorrência objetiva de uma das hipóteses de impedimento de participação previstas neste Capítulo referidas anteriormente, o Pregoeiro relatará o fato em campo próprio do sistema e concederá à respectiva licitante a oportunidade de manifestação acerca da matéria e, eventualmente, a comprovação do afastamento dos efeitos da causa impeditiva de participação no certame.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2.5 – É vedada a participação de consórcio de empresa, qualquer que seja sua forma de constituição.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III – DO CADASTRAMENTO DA PROPOSTA E ANEXAÇÃO DOS DOCUMENTOS DE HABILITAÇÃO</w:t>
      </w:r>
    </w:p>
    <w:p w:rsidR="00194FC6" w:rsidRPr="00C21A88" w:rsidRDefault="00194FC6" w:rsidP="00194FC6">
      <w:pPr>
        <w:spacing w:before="120" w:after="120"/>
        <w:jc w:val="both"/>
        <w:rPr>
          <w:rFonts w:ascii="Century" w:hAnsi="Century" w:cs="Arial"/>
          <w:sz w:val="16"/>
          <w:szCs w:val="16"/>
        </w:rPr>
      </w:pPr>
      <w:proofErr w:type="gramStart"/>
      <w:r w:rsidRPr="00C21A88">
        <w:rPr>
          <w:rFonts w:ascii="Century" w:hAnsi="Century" w:cs="Arial"/>
          <w:sz w:val="16"/>
          <w:szCs w:val="16"/>
        </w:rPr>
        <w:t>3</w:t>
      </w:r>
      <w:proofErr w:type="gramEnd"/>
      <w:r w:rsidRPr="00C21A88">
        <w:rPr>
          <w:rFonts w:ascii="Century" w:hAnsi="Century" w:cs="Arial"/>
          <w:sz w:val="16"/>
          <w:szCs w:val="16"/>
        </w:rPr>
        <w:t xml:space="preserve"> – </w:t>
      </w:r>
      <w:r w:rsidR="00766A82" w:rsidRPr="00582F6D">
        <w:rPr>
          <w:rFonts w:ascii="Century" w:hAnsi="Century" w:cs="Arial"/>
          <w:sz w:val="16"/>
          <w:szCs w:val="16"/>
        </w:rPr>
        <w:t xml:space="preserve">As licitantes deverão cumprir todas as exigências do ANEXO I – TERMO DE REFERÊNCIA, o qual é parte essencial e integrante deste edital, as quais serão analisadas pela equipe técnica responsável da Secretaria solicitante. A licitante deverá encaminhar proposta, exclusivamente por meio do sistema eletrônico, até a data e horário marcado para abertura da sessão, quando então </w:t>
      </w:r>
      <w:proofErr w:type="gramStart"/>
      <w:r w:rsidR="00766A82" w:rsidRPr="00582F6D">
        <w:rPr>
          <w:rFonts w:ascii="Century" w:hAnsi="Century" w:cs="Arial"/>
          <w:sz w:val="16"/>
          <w:szCs w:val="16"/>
        </w:rPr>
        <w:t>encerrar-se-á</w:t>
      </w:r>
      <w:proofErr w:type="gramEnd"/>
      <w:r w:rsidR="00766A82" w:rsidRPr="00582F6D">
        <w:rPr>
          <w:rFonts w:ascii="Century" w:hAnsi="Century" w:cs="Arial"/>
          <w:sz w:val="16"/>
          <w:szCs w:val="16"/>
        </w:rPr>
        <w:t xml:space="preserve"> automaticamente a fase de recebimento de propostas.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3.1 - </w:t>
      </w:r>
      <w:r w:rsidRPr="00C21A88">
        <w:rPr>
          <w:rFonts w:ascii="Century" w:hAnsi="Century" w:cs="Arial"/>
          <w:b/>
          <w:bCs/>
          <w:sz w:val="16"/>
          <w:szCs w:val="16"/>
          <w:u w:val="single"/>
        </w:rPr>
        <w:t>DA PROPOSTA NO SISTEMA ELETRÔNICO</w:t>
      </w:r>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3.2 – A licitante deverá </w:t>
      </w:r>
      <w:proofErr w:type="gramStart"/>
      <w:r w:rsidRPr="00C21A88">
        <w:rPr>
          <w:rFonts w:ascii="Century" w:hAnsi="Century" w:cs="Arial"/>
          <w:sz w:val="16"/>
          <w:szCs w:val="16"/>
        </w:rPr>
        <w:t>consignar,</w:t>
      </w:r>
      <w:proofErr w:type="gramEnd"/>
      <w:r w:rsidRPr="00C21A88">
        <w:rPr>
          <w:rFonts w:ascii="Century" w:hAnsi="Century" w:cs="Arial"/>
          <w:sz w:val="16"/>
          <w:szCs w:val="16"/>
        </w:rPr>
        <w:t xml:space="preserve"> na forma expressa no sistema eletrônico o preço total de cada item observados o quantitativo e a unidade d</w:t>
      </w:r>
      <w:r w:rsidR="007F3B94" w:rsidRPr="00C21A88">
        <w:rPr>
          <w:rFonts w:ascii="Century" w:hAnsi="Century" w:cs="Arial"/>
          <w:sz w:val="16"/>
          <w:szCs w:val="16"/>
        </w:rPr>
        <w:t xml:space="preserve">e fornecimento </w:t>
      </w:r>
      <w:r w:rsidRPr="00C21A88">
        <w:rPr>
          <w:rFonts w:ascii="Century" w:hAnsi="Century" w:cs="Arial"/>
          <w:sz w:val="16"/>
          <w:szCs w:val="16"/>
        </w:rPr>
        <w:t>do objeto a ser contratado, conforme o Termo de Referência (Anexo 1), indicando, no que for aplicável, o modelo, marca, prazo de validade ou de garantia, número do registro ou inscrição do bem no órgão competente, quando for o caso;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3.2.1 – Os valores deverão ser expressos em algarismo arábico, na moeda Real, considerados apenas até os centavos, compreendendo todos os custos diretos e indiretos necessários ao cumprimento do objeto deste edital, em especial o frete, tributos e encargos sociais.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3.3 – Para o adequado cadastramento da proposta, a licitante deverá consignar, nos campos próprios, as informações exigidas pelo sistema, observando, para tanto, as especificações do objeto constantes deste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3.4. – O campo ‘Descrição Detalhada do Objeto Ofertado’ será destinado às informações complementares da proposta, observando-se os seguintes prazos e condições: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3.4.1 – Prazo de entrega conforme TR, contados a partir do recebimento da ordem de </w:t>
      </w:r>
      <w:r w:rsidR="00222BEA">
        <w:rPr>
          <w:rFonts w:ascii="Century" w:hAnsi="Century" w:cs="Arial"/>
          <w:sz w:val="16"/>
          <w:szCs w:val="16"/>
        </w:rPr>
        <w:t>serviço</w:t>
      </w:r>
      <w:r w:rsidRPr="00C21A88">
        <w:rPr>
          <w:rFonts w:ascii="Century" w:hAnsi="Century" w:cs="Arial"/>
          <w:sz w:val="16"/>
          <w:szCs w:val="16"/>
        </w:rPr>
        <w:t xml:space="preserv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3.4.2 – Prazo de garantia/validade conforme TR, contados a partir do recebimento definitivo do objeto.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3.5. – A omissão dos prazos fixados no subitem anterior implica a aceitação dos prazos indicados neste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 – </w:t>
      </w:r>
      <w:r w:rsidRPr="00C21A88">
        <w:rPr>
          <w:rFonts w:ascii="Century" w:hAnsi="Century" w:cs="Arial"/>
          <w:b/>
          <w:bCs/>
          <w:sz w:val="16"/>
          <w:szCs w:val="16"/>
          <w:u w:val="single"/>
        </w:rPr>
        <w:t>DA PROPOSTA FÍSICA ANEXADA AO SISTEMA</w:t>
      </w:r>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3.6.1 - Valor unitário e total do item;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3.6.2 - Marca;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3.6.3 - Fabricante;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3.6.4 - Descrição detalhada do objeto, contendo as informações similares à especificação do Termo de Referência: indicando, no que for aplicável, o modelo, prazo de validade ou de garantia, número do registro ou inscrição do bem no órgão competente, quando for o caso;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3.6.5 - Declaração de que cumpre e aceita os termos do edital quanto a condições de pagamento, prazo de entrega, entre outros;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3.6.6 - O prazo de validade da proposta não será inferior a 60 (sessenta) dias, a contar da data de sua apresentação.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3.6.7 - Indicação do responsá</w:t>
      </w:r>
      <w:r w:rsidR="00DA5F60">
        <w:rPr>
          <w:rFonts w:ascii="Century" w:hAnsi="Century" w:cs="Arial"/>
          <w:sz w:val="16"/>
          <w:szCs w:val="16"/>
        </w:rPr>
        <w:t>vel pela assinatura do contrato</w:t>
      </w:r>
      <w:r w:rsidRPr="00C21A88">
        <w:rPr>
          <w:rFonts w:ascii="Century" w:hAnsi="Century" w:cs="Arial"/>
          <w:sz w:val="16"/>
          <w:szCs w:val="16"/>
        </w:rPr>
        <w:t>, telefones e e-mails para contato.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3.6.8 - Todas as especificações do objeto contidas na proposta vinculam a Contratada.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3.6.9 - Nos valores propostos estarão inclusos todos os custos operacionais, encargos previdenciários, trabalhistas, tributários, comerciais e quaisquer outros que in</w:t>
      </w:r>
      <w:r w:rsidR="002671FB">
        <w:rPr>
          <w:rFonts w:ascii="Century" w:hAnsi="Century" w:cs="Arial"/>
          <w:sz w:val="16"/>
          <w:szCs w:val="16"/>
        </w:rPr>
        <w:t>cidam direta ou indiretamente na prestação do serviço</w:t>
      </w:r>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3.6.10 - Os preços ofertados, tanto na proposta inicial, quanto na etapa de lances, serão de exclusiva responsabilidade do licitante, não lhe assistindo o direito de pleitear qualquer alteração, </w:t>
      </w:r>
      <w:proofErr w:type="gramStart"/>
      <w:r w:rsidRPr="00C21A88">
        <w:rPr>
          <w:rFonts w:ascii="Century" w:hAnsi="Century" w:cs="Arial"/>
          <w:sz w:val="16"/>
          <w:szCs w:val="16"/>
        </w:rPr>
        <w:t>sob alegação</w:t>
      </w:r>
      <w:proofErr w:type="gramEnd"/>
      <w:r w:rsidRPr="00C21A88">
        <w:rPr>
          <w:rFonts w:ascii="Century" w:hAnsi="Century" w:cs="Arial"/>
          <w:sz w:val="16"/>
          <w:szCs w:val="16"/>
        </w:rPr>
        <w:t xml:space="preserve"> de erro, omissão ou qualquer outro pretexto.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3.7 – No ato do cadastramento da proposta, a licitante deverá anexar em campo próprio do sistema a documentação comprobatória dos requisitos de habilitação estabelecidos no Capítulo XII deste edital.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3.7.1 – A licitante poderá deixar de anexar em campo próprio do sistema apenas os documentos de habilitação que constem do SICAF.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3.7.2 - Os documentos que compõem a proposta e a habilitação da licitante mais bem classificada somente serão disponibilizados para avaliação do Pregoeiro e para acesso público após o encerramento da fase de lances.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3.8 – Serão desclassificadas as propostas que comprovadamente cotarem objeto diverso daquele requerido nesta licitação, ou as que desatendam às exigências deste edital. </w:t>
      </w:r>
    </w:p>
    <w:p w:rsidR="00194FC6" w:rsidRPr="00C21A88" w:rsidRDefault="00194FC6" w:rsidP="00194FC6">
      <w:pPr>
        <w:rPr>
          <w:rFonts w:ascii="Century" w:hAnsi="Century" w:cs="Arial"/>
          <w:sz w:val="16"/>
          <w:szCs w:val="16"/>
        </w:rPr>
      </w:pPr>
      <w:r w:rsidRPr="00C21A88">
        <w:rPr>
          <w:rFonts w:ascii="Century" w:hAnsi="Century" w:cs="Arial"/>
          <w:sz w:val="16"/>
          <w:szCs w:val="16"/>
        </w:rPr>
        <w:t xml:space="preserve">3.9 – A licitante deverá declarar, em campo próprio do sistema eletrônico, que cumpre plenamente os requisitos de habilitação e que sua proposta está em conformidade com as exigências do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3.10 – A licitante que, porventura, se enquadre na definição de microempresa ou empresa de pequeno porte e queira se valer dos direitos de preferência previstos na Lei Complementar nº 123/2006, deverá declarar em campo próprio do sistema.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3.11 – A declaração falsa relativa ao cumprimento dos requisitos de habilitação, à conformidade da proposta ou ao enquadramento como microempresa ou empresa de pequeno porte sujeitará a licitante às sanções previstas neste edital, sem prejuízo de outras previstas em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3.12 – Até a abertura da sessão, a licitante poderá retirar ou substituir a proposta anteriormente encaminhada.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3.13 – As propostas terão validade de 60 (sessenta) dias, contados da data de abertura da sessão pública estabelecida no preâmbulo deste edital.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3.13.1 – Decorrido o prazo de validade das propostas, sem convocação para contratação, ficam as licitantes liberadas dos compromissos assumidos.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3.14 – A apresentação da proposta implica a aceitação plena e total das condições deste edital e seus anexos.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IV – DA SESSÃO PÚBLICA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4.1 – A abertura da sessão pública deste Pregão, conduzida pelo Pregoeiro, ocorrerá na data e na hora indicadas no preâmbulo deste edital, no sítio www.comprasgovernamentais.gov.br.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4.2 – Durante a sessão pública, a comunicação entre o Pregoeiro e as licitantes ocorrerá mediante troca de mensagens, em campo próprio do sistema eletrônico (“chat”).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4.2.1 – Diante da indisponibilidade momentânea do campo próprio do sistema eletrônico, a licitante deverá formalizar o apontamento, de imediato e exclusivamente, pelo e-mail licitariolargo</w:t>
      </w:r>
      <w:r w:rsidR="00635D52" w:rsidRPr="00C21A88">
        <w:rPr>
          <w:rFonts w:ascii="Century" w:hAnsi="Century" w:cs="Arial"/>
          <w:sz w:val="16"/>
          <w:szCs w:val="16"/>
        </w:rPr>
        <w:t>al</w:t>
      </w:r>
      <w:r w:rsidRPr="00C21A88">
        <w:rPr>
          <w:rFonts w:ascii="Century" w:hAnsi="Century" w:cs="Arial"/>
          <w:sz w:val="16"/>
          <w:szCs w:val="16"/>
        </w:rPr>
        <w:t xml:space="preserve">@gmail.com, </w:t>
      </w:r>
      <w:proofErr w:type="gramStart"/>
      <w:r w:rsidRPr="00C21A88">
        <w:rPr>
          <w:rFonts w:ascii="Century" w:hAnsi="Century" w:cs="Arial"/>
          <w:sz w:val="16"/>
          <w:szCs w:val="16"/>
        </w:rPr>
        <w:t>sob pena</w:t>
      </w:r>
      <w:proofErr w:type="gramEnd"/>
      <w:r w:rsidRPr="00C21A88">
        <w:rPr>
          <w:rFonts w:ascii="Century" w:hAnsi="Century" w:cs="Arial"/>
          <w:sz w:val="16"/>
          <w:szCs w:val="16"/>
        </w:rPr>
        <w:t xml:space="preserve"> de preclusão da oportunidade de alegação da matéria, devendo o Pregoeiro registrar o fato no chat e relatar o teor das comunicações.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4.3 – Cabe à licitante acompanhar as operações no sistema eletrônico durante a sessão pública do Pregão, ficando responsável pelo ônus decorrente da perda de negócios em razão de sua própria desconexão ou diante de inobservância de qualquer mensagem emitida pelo sistema.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4.4 – Se ocorrer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desconexão do Pregoeiro no decorrer da etapa de lances, e o sistema eletrônico permanecer acessível às licitantes, os lances continuarão sendo recebidos, sem prejuízo dos atos realizados.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4.5 – No caso de a desconexão do Pregoeiro persistir por tempo superior a 10 (dez) minutos, a sessão do Pregão será suspensa automaticamente e terá reinício somente após comunicação expressa aos participantes no sítio </w:t>
      </w:r>
      <w:hyperlink r:id="rId10" w:history="1">
        <w:r w:rsidRPr="00C21A88">
          <w:rPr>
            <w:rStyle w:val="Hyperlink"/>
            <w:rFonts w:ascii="Century" w:hAnsi="Century" w:cs="Arial"/>
            <w:sz w:val="16"/>
            <w:szCs w:val="16"/>
          </w:rPr>
          <w:t>www.comprasgovernamentais.gov.br</w:t>
        </w:r>
      </w:hyperlink>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4.6 – O Pregoeiro poderá suspender a sessão pública do certame, justificando, no chat, os motivos da suspensão e informando a data e o horário previstos para a reabertura da sessão.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V – DA CLASSIFICAÇÃO DAS PROPOSTAS</w:t>
      </w:r>
    </w:p>
    <w:p w:rsidR="00194FC6" w:rsidRPr="00C21A88" w:rsidRDefault="00194FC6" w:rsidP="00194FC6">
      <w:pPr>
        <w:spacing w:before="120" w:after="120"/>
        <w:jc w:val="both"/>
        <w:rPr>
          <w:rFonts w:ascii="Century" w:hAnsi="Century" w:cs="Arial"/>
          <w:sz w:val="16"/>
          <w:szCs w:val="16"/>
        </w:rPr>
      </w:pPr>
      <w:proofErr w:type="gramStart"/>
      <w:r w:rsidRPr="00C21A88">
        <w:rPr>
          <w:rFonts w:ascii="Century" w:hAnsi="Century" w:cs="Arial"/>
          <w:sz w:val="16"/>
          <w:szCs w:val="16"/>
        </w:rPr>
        <w:t>5</w:t>
      </w:r>
      <w:proofErr w:type="gramEnd"/>
      <w:r w:rsidRPr="00C21A88">
        <w:rPr>
          <w:rFonts w:ascii="Century" w:hAnsi="Century" w:cs="Arial"/>
          <w:sz w:val="16"/>
          <w:szCs w:val="16"/>
        </w:rPr>
        <w:t xml:space="preserve"> - As licitantes deverão cumprir todas as exigências do ANEXO I – TERMO DE REFERÊNCIA, o qual é parte essencial e integrante deste edital, as quais serão analisadas pela equipe técnica responsável da </w:t>
      </w:r>
      <w:r w:rsidR="001A3D71">
        <w:rPr>
          <w:rFonts w:ascii="Century" w:hAnsi="Century" w:cs="Arial"/>
          <w:sz w:val="16"/>
          <w:szCs w:val="16"/>
        </w:rPr>
        <w:t>Secretaria Municipal de Solicitação</w:t>
      </w:r>
      <w:r w:rsidRPr="00C21A88">
        <w:rPr>
          <w:rFonts w:ascii="Century" w:hAnsi="Century" w:cs="Arial"/>
          <w:sz w:val="16"/>
          <w:szCs w:val="16"/>
        </w:rPr>
        <w:t>.</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5.1 – Em sede de verificação de conformidade formal das ofertas cadastradas, o Pregoeiro somente poderá realizar a desclassificação das propostas antes da fase de lances quando: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5.1.1 – as descrições do objeto estiverem em manifesta desconformidade com o edital;</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5.1.2 – os valores ofertados configurarem preços simbólicos, irrisórios ou com presunções absolutas de inexequibilidade;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5.1.3 – as informações registradas na descrição do objeto </w:t>
      </w:r>
      <w:proofErr w:type="gramStart"/>
      <w:r w:rsidRPr="00C21A88">
        <w:rPr>
          <w:rFonts w:ascii="Century" w:hAnsi="Century" w:cs="Arial"/>
          <w:sz w:val="16"/>
          <w:szCs w:val="16"/>
        </w:rPr>
        <w:t>evidenciarem</w:t>
      </w:r>
      <w:proofErr w:type="gramEnd"/>
      <w:r w:rsidRPr="00C21A88">
        <w:rPr>
          <w:rFonts w:ascii="Century" w:hAnsi="Century" w:cs="Arial"/>
          <w:sz w:val="16"/>
          <w:szCs w:val="16"/>
        </w:rPr>
        <w:t xml:space="preserve">, de forma flagrante, a identificação da licitante.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5.2 – Somente as licitantes com propostas classificadas participarão da fase dos lances.</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proofErr w:type="gramStart"/>
      <w:r w:rsidRPr="00C21A88">
        <w:rPr>
          <w:rFonts w:ascii="Century" w:hAnsi="Century" w:cs="Arial"/>
          <w:b/>
          <w:sz w:val="16"/>
          <w:szCs w:val="16"/>
        </w:rPr>
        <w:t>CAPÍTULO VI</w:t>
      </w:r>
      <w:proofErr w:type="gramEnd"/>
      <w:r w:rsidRPr="00C21A88">
        <w:rPr>
          <w:rFonts w:ascii="Century" w:hAnsi="Century" w:cs="Arial"/>
          <w:b/>
          <w:sz w:val="16"/>
          <w:szCs w:val="16"/>
        </w:rPr>
        <w:t xml:space="preserve"> – DA FORMULAÇÃO DE LANCES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6.1 – Aberta a etapa competitiva, as licitantes classificadas poderão encaminhar lances sucessivos, exclusivamente por meio do sistema eletrônico, sendo imediatamente informadas do horário e do valor consignados no registro de cada lance.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6.2 – A licitante somente poderá oferecer lance inferior ao último por ela ofertado e registrado no sistema.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6.3 – Durante o transcurso da sessão, as licitantes serão informadas, em tempo real, do valor do menor lance registrado, mantendo-se em sigilo a identificação da ofertante.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6.4 – Não serão aceitos dois ou mais lances iguais e prevalecerá aquele que for recebido e registrado primeiro.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6.4.1 – Na hipótese da ausência de registro de lance durante a etapa de disputa, a proposta vencedora será sorteada pelo sistema eletrônico dentre as propostas empatadas.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6.5 – Na hipótese de não haver vencedor para a cota reservada, esta poderá ser adjudicada ao vencedor da cota principal ou, diante de sua recusa, aos licitantes remanescentes, desde que pratiquem o preço do primeiro colocado da cota principal. (Decreto n° 8.538/15, art. 8°, §2°)</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6.6 - Se a mesma empresa vencer a cota reservada e a cota principal, a contratação das cotas deverá ocorrer pelo menor preço. (Decreto n° 8.538/15, art. 8°, §3°)</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6.7 - Os lances apresentados e levados em consideração para efeito de julgamento serão de exclusiva e total responsabilidade da licitante, não lhe cabendo o direito de pleitear qualquer alteração.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6.8 – Durante a fase de lances, o Pregoeiro poderá </w:t>
      </w:r>
      <w:proofErr w:type="gramStart"/>
      <w:r w:rsidRPr="00C21A88">
        <w:rPr>
          <w:rFonts w:ascii="Century" w:hAnsi="Century" w:cs="Arial"/>
          <w:sz w:val="16"/>
          <w:szCs w:val="16"/>
        </w:rPr>
        <w:t>excluir,</w:t>
      </w:r>
      <w:proofErr w:type="gramEnd"/>
      <w:r w:rsidRPr="00C21A88">
        <w:rPr>
          <w:rFonts w:ascii="Century" w:hAnsi="Century" w:cs="Arial"/>
          <w:sz w:val="16"/>
          <w:szCs w:val="16"/>
        </w:rPr>
        <w:t xml:space="preserve"> o lance cujo valor </w:t>
      </w:r>
      <w:r w:rsidR="00611628">
        <w:rPr>
          <w:rFonts w:ascii="Century" w:hAnsi="Century" w:cs="Arial"/>
          <w:sz w:val="16"/>
          <w:szCs w:val="16"/>
        </w:rPr>
        <w:t>seja manifestamente inexequível.</w:t>
      </w:r>
    </w:p>
    <w:p w:rsidR="00194FC6" w:rsidRPr="00C21A88" w:rsidRDefault="00194FC6" w:rsidP="002671FB">
      <w:pPr>
        <w:rPr>
          <w:rFonts w:ascii="Century" w:hAnsi="Century" w:cs="Arial"/>
          <w:sz w:val="16"/>
          <w:szCs w:val="16"/>
        </w:rPr>
      </w:pPr>
      <w:r w:rsidRPr="00C21A88">
        <w:rPr>
          <w:rFonts w:ascii="Century" w:hAnsi="Century" w:cs="Arial"/>
          <w:sz w:val="16"/>
          <w:szCs w:val="16"/>
        </w:rPr>
        <w:t xml:space="preserve">6.9 - Para envio dos lances referentes ao presente pregão eletrônico será adotado o modo de disputa </w:t>
      </w:r>
      <w:r w:rsidRPr="00D7687D">
        <w:rPr>
          <w:rFonts w:ascii="Century" w:hAnsi="Century" w:cs="Arial"/>
          <w:sz w:val="16"/>
          <w:szCs w:val="16"/>
        </w:rPr>
        <w:t>“</w:t>
      </w:r>
      <w:r w:rsidRPr="00D7687D">
        <w:rPr>
          <w:rFonts w:ascii="Century" w:hAnsi="Century" w:cs="Arial"/>
          <w:b/>
          <w:sz w:val="16"/>
          <w:szCs w:val="16"/>
        </w:rPr>
        <w:t>aberto fechado</w:t>
      </w:r>
      <w:r w:rsidRPr="00D7687D">
        <w:rPr>
          <w:rFonts w:ascii="Century" w:hAnsi="Century" w:cs="Arial"/>
          <w:sz w:val="16"/>
          <w:szCs w:val="16"/>
        </w:rPr>
        <w:t>”,</w:t>
      </w:r>
      <w:r w:rsidRPr="00C21A88">
        <w:rPr>
          <w:rFonts w:ascii="Century" w:hAnsi="Century" w:cs="Arial"/>
          <w:sz w:val="16"/>
          <w:szCs w:val="16"/>
        </w:rPr>
        <w:t xml:space="preserve"> conforme procedimento estabelecido no art. 32 do Decreto Federal nº 10.024, de 20 de setembro de 2019.</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 xml:space="preserve">CAPÍTULO VII – DO BENEFÍCIO ÀS MICROEMPRESAS E EMPRESAS DE PEQUENO PORTE </w:t>
      </w:r>
    </w:p>
    <w:p w:rsidR="00C21A88" w:rsidRPr="00C21A88" w:rsidRDefault="00360E60" w:rsidP="00C21A88">
      <w:pPr>
        <w:spacing w:before="120" w:after="120"/>
        <w:jc w:val="both"/>
        <w:rPr>
          <w:rFonts w:ascii="Century" w:hAnsi="Century" w:cs="Arial"/>
          <w:sz w:val="16"/>
          <w:szCs w:val="16"/>
        </w:rPr>
      </w:pPr>
      <w:r>
        <w:rPr>
          <w:rFonts w:ascii="Century" w:hAnsi="Century" w:cs="Arial"/>
          <w:sz w:val="16"/>
          <w:szCs w:val="16"/>
        </w:rPr>
        <w:t>7</w:t>
      </w:r>
      <w:r w:rsidR="00C21A88" w:rsidRPr="00C21A88">
        <w:rPr>
          <w:rFonts w:ascii="Century" w:hAnsi="Century" w:cs="Arial"/>
          <w:sz w:val="16"/>
          <w:szCs w:val="16"/>
        </w:rPr>
        <w:t>.1 DA OPÇÃO PELO TRATAMENTO DIFERENCIADO E FAVORECIDO INSTITUÍDO PELA LEI COMPLEMENTAR Nº 123/2006</w:t>
      </w:r>
    </w:p>
    <w:p w:rsidR="00C21A88" w:rsidRPr="00C21A88" w:rsidRDefault="00C21A88" w:rsidP="00C21A88">
      <w:pPr>
        <w:spacing w:before="120" w:after="120"/>
        <w:jc w:val="both"/>
        <w:rPr>
          <w:rFonts w:ascii="Century" w:hAnsi="Century" w:cs="Arial"/>
          <w:sz w:val="16"/>
          <w:szCs w:val="16"/>
        </w:rPr>
      </w:pPr>
      <w:r w:rsidRPr="00C21A88">
        <w:rPr>
          <w:rFonts w:ascii="Century" w:hAnsi="Century" w:cs="Arial"/>
          <w:sz w:val="16"/>
          <w:szCs w:val="16"/>
        </w:rPr>
        <w:t>E ALTERAÇÕES</w:t>
      </w:r>
      <w:r>
        <w:rPr>
          <w:rFonts w:ascii="Century" w:hAnsi="Century" w:cs="Arial"/>
          <w:sz w:val="16"/>
          <w:szCs w:val="16"/>
        </w:rPr>
        <w:t>.</w:t>
      </w:r>
    </w:p>
    <w:p w:rsidR="00C21A88" w:rsidRPr="00C21A88" w:rsidRDefault="00360E60" w:rsidP="00C21A88">
      <w:pPr>
        <w:spacing w:before="120" w:after="120"/>
        <w:jc w:val="both"/>
        <w:rPr>
          <w:rFonts w:ascii="Century" w:hAnsi="Century" w:cs="Arial"/>
          <w:sz w:val="16"/>
          <w:szCs w:val="16"/>
        </w:rPr>
      </w:pPr>
      <w:r>
        <w:rPr>
          <w:rFonts w:ascii="Century" w:hAnsi="Century" w:cs="Arial"/>
          <w:sz w:val="16"/>
          <w:szCs w:val="16"/>
        </w:rPr>
        <w:t>7</w:t>
      </w:r>
      <w:r w:rsidR="00C21A88" w:rsidRPr="00C21A88">
        <w:rPr>
          <w:rFonts w:ascii="Century" w:hAnsi="Century" w:cs="Arial"/>
          <w:sz w:val="16"/>
          <w:szCs w:val="16"/>
        </w:rPr>
        <w:t>.1.1 As licitantes que optarem pelo tratamento diferenciado e favorecido inst</w:t>
      </w:r>
      <w:r w:rsidR="00C21A88">
        <w:rPr>
          <w:rFonts w:ascii="Century" w:hAnsi="Century" w:cs="Arial"/>
          <w:sz w:val="16"/>
          <w:szCs w:val="16"/>
        </w:rPr>
        <w:t xml:space="preserve">ituído pela Lei Complementar nº </w:t>
      </w:r>
      <w:r w:rsidR="00C21A88" w:rsidRPr="00C21A88">
        <w:rPr>
          <w:rFonts w:ascii="Century" w:hAnsi="Century" w:cs="Arial"/>
          <w:sz w:val="16"/>
          <w:szCs w:val="16"/>
        </w:rPr>
        <w:t xml:space="preserve">123/2006 e alterações deverão apresentar Termo de Opção, acompanhado da documentação comprobatória de seu enquadramento como Microempreendedor Individual – MEI ou </w:t>
      </w:r>
      <w:r w:rsidR="00C21A88">
        <w:rPr>
          <w:rFonts w:ascii="Century" w:hAnsi="Century" w:cs="Arial"/>
          <w:sz w:val="16"/>
          <w:szCs w:val="16"/>
        </w:rPr>
        <w:t xml:space="preserve">Microempresa – ME ou Empresa de </w:t>
      </w:r>
      <w:r w:rsidR="00C21A88" w:rsidRPr="00C21A88">
        <w:rPr>
          <w:rFonts w:ascii="Century" w:hAnsi="Century" w:cs="Arial"/>
          <w:sz w:val="16"/>
          <w:szCs w:val="16"/>
        </w:rPr>
        <w:t>Pequeno Porte – EPP.</w:t>
      </w:r>
    </w:p>
    <w:p w:rsidR="00C21A88" w:rsidRPr="00C21A88" w:rsidRDefault="00C21A88" w:rsidP="00C21A88">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 Não poderão solicitar o tratamento diferenciado as empresas que exerçam entre suas atividades aquelas</w:t>
      </w:r>
      <w:r>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definidas no art. 17 e seus incisos;</w:t>
      </w:r>
    </w:p>
    <w:p w:rsidR="00C21A88" w:rsidRPr="00360E60" w:rsidRDefault="00C21C3D" w:rsidP="00360E60">
      <w:pPr>
        <w:spacing w:before="120" w:after="120"/>
        <w:jc w:val="both"/>
        <w:rPr>
          <w:rFonts w:ascii="Century" w:hAnsi="Century" w:cs="Arial"/>
          <w:sz w:val="16"/>
          <w:szCs w:val="16"/>
        </w:rPr>
      </w:pPr>
      <w:r>
        <w:rPr>
          <w:rFonts w:ascii="Century" w:hAnsi="Century" w:cs="Arial"/>
          <w:sz w:val="16"/>
          <w:szCs w:val="16"/>
        </w:rPr>
        <w:t>7</w:t>
      </w:r>
      <w:r w:rsidR="00C21A88" w:rsidRPr="00360E60">
        <w:rPr>
          <w:rFonts w:ascii="Century" w:hAnsi="Century" w:cs="Arial"/>
          <w:sz w:val="16"/>
          <w:szCs w:val="16"/>
        </w:rPr>
        <w:t>.1.1.1 Nos termos do art. 3º da LC nº 123/2006 e alterações são considerad</w:t>
      </w:r>
      <w:r w:rsidR="00360E60">
        <w:rPr>
          <w:rFonts w:ascii="Century" w:hAnsi="Century" w:cs="Arial"/>
          <w:sz w:val="16"/>
          <w:szCs w:val="16"/>
        </w:rPr>
        <w:t xml:space="preserve">as microempresas ou empresas de </w:t>
      </w:r>
      <w:r w:rsidR="00C21A88" w:rsidRPr="00360E60">
        <w:rPr>
          <w:rFonts w:ascii="Century" w:hAnsi="Century" w:cs="Arial"/>
          <w:sz w:val="16"/>
          <w:szCs w:val="16"/>
        </w:rPr>
        <w:t xml:space="preserve">pequeno porte a sociedade empresária, a sociedade simples e o empresário a que </w:t>
      </w:r>
      <w:r w:rsidR="00360E60">
        <w:rPr>
          <w:rFonts w:ascii="Century" w:hAnsi="Century" w:cs="Arial"/>
          <w:sz w:val="16"/>
          <w:szCs w:val="16"/>
        </w:rPr>
        <w:t xml:space="preserve">se refere o art. 966 da Lei nº </w:t>
      </w:r>
      <w:r w:rsidR="00C21A88" w:rsidRPr="00360E60">
        <w:rPr>
          <w:rFonts w:ascii="Century" w:hAnsi="Century" w:cs="Arial"/>
          <w:sz w:val="16"/>
          <w:szCs w:val="16"/>
        </w:rPr>
        <w:t>10.406, de 10 de janeiro de 2002, devidamente registrados no Registro de Empresas Mercantis ou no Reg</w:t>
      </w:r>
      <w:r w:rsidR="00360E60">
        <w:rPr>
          <w:rFonts w:ascii="Century" w:hAnsi="Century" w:cs="Arial"/>
          <w:sz w:val="16"/>
          <w:szCs w:val="16"/>
        </w:rPr>
        <w:t xml:space="preserve">istro Civil </w:t>
      </w:r>
      <w:r w:rsidR="00C21A88" w:rsidRPr="00360E60">
        <w:rPr>
          <w:rFonts w:ascii="Century" w:hAnsi="Century" w:cs="Arial"/>
          <w:sz w:val="16"/>
          <w:szCs w:val="16"/>
        </w:rPr>
        <w:t>de Pessoas Jurídicas, conforme o caso desde que:</w:t>
      </w: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a) No caso de microempresa individual, o empresário, a pessoa jurídica, ou a ela equiparada, que aufira,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em cada ano-calendário, receita bruta igual ou inferior a R$ 81.000,00 (oitenta e um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b) No caso de microempresa, o empresário, a pessoa jurídica, ou a ela equiparada, que aufira, em cada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ano-calendário, receita bruta igual ou inferior a R$ 480.000,00 (quatrocentos e oitenta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c) No caso das empresas de pequeno porte, o empresário, a pessoa jurídica, ou a ela equiparada, que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aufira em cada ano-calendário, receita bruta superior a R$ 480.000</w:t>
      </w:r>
      <w:r w:rsidR="00360E60">
        <w:rPr>
          <w:rFonts w:ascii="Century" w:eastAsiaTheme="minorHAnsi" w:hAnsi="Century" w:cs="Calibri-Light"/>
          <w:sz w:val="16"/>
          <w:szCs w:val="16"/>
          <w:lang w:eastAsia="en-US"/>
        </w:rPr>
        <w:t xml:space="preserve">,00 (quatrocentos e oitenta mil </w:t>
      </w:r>
      <w:r w:rsidRPr="00C21A88">
        <w:rPr>
          <w:rFonts w:ascii="Century" w:eastAsiaTheme="minorHAnsi" w:hAnsi="Century" w:cs="Calibri-Light"/>
          <w:sz w:val="16"/>
          <w:szCs w:val="16"/>
          <w:lang w:eastAsia="en-US"/>
        </w:rPr>
        <w:t>reais) e igual ou inferior a R$ 4.800.000,00 (quatro milhões e oitocentos mil reais);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d) Nos termos do art. 3º da LC nº 123/2006 e alterações, considera-se receita bruta o produto da venda</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de bens e serviços nas operações de conta própria, o preço dos ser</w:t>
      </w:r>
      <w:r w:rsidR="00360E60">
        <w:rPr>
          <w:rFonts w:ascii="Century" w:eastAsiaTheme="minorHAnsi" w:hAnsi="Century" w:cs="Calibri-Light"/>
          <w:sz w:val="16"/>
          <w:szCs w:val="16"/>
          <w:lang w:eastAsia="en-US"/>
        </w:rPr>
        <w:t xml:space="preserve">viços prestados e os resultados </w:t>
      </w:r>
      <w:r w:rsidRPr="00C21A88">
        <w:rPr>
          <w:rFonts w:ascii="Century" w:eastAsiaTheme="minorHAnsi" w:hAnsi="Century" w:cs="Calibri-Light"/>
          <w:sz w:val="16"/>
          <w:szCs w:val="16"/>
          <w:lang w:eastAsia="en-US"/>
        </w:rPr>
        <w:t>nas operações em conta alheia, não incluídas as vendas canceladas e os des</w:t>
      </w:r>
      <w:r w:rsidR="00360E60">
        <w:rPr>
          <w:rFonts w:ascii="Century" w:eastAsiaTheme="minorHAnsi" w:hAnsi="Century" w:cs="Calibri-Light"/>
          <w:sz w:val="16"/>
          <w:szCs w:val="16"/>
          <w:lang w:eastAsia="en-US"/>
        </w:rPr>
        <w:t xml:space="preserve">contos incondicionais </w:t>
      </w:r>
      <w:r w:rsidRPr="00C21A88">
        <w:rPr>
          <w:rFonts w:ascii="Century" w:eastAsiaTheme="minorHAnsi" w:hAnsi="Century" w:cs="Calibri-Light"/>
          <w:sz w:val="16"/>
          <w:szCs w:val="16"/>
          <w:lang w:eastAsia="en-US"/>
        </w:rPr>
        <w:t>concedidos.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e) As licitantes deverão comprovar que a receita bruta auferida no ano calendário anterior não</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ultrapassou os limites previstos no art. 3º da LC nº. 123/2006 e alterações;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f) No caso de início de atividade no próprio ano-calendário, o limite de valor para fins de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enq</w:t>
      </w:r>
      <w:r w:rsidR="00360E60">
        <w:rPr>
          <w:rFonts w:ascii="Century" w:eastAsiaTheme="minorHAnsi" w:hAnsi="Century" w:cs="Calibri-Light"/>
          <w:sz w:val="16"/>
          <w:szCs w:val="16"/>
          <w:lang w:eastAsia="en-US"/>
        </w:rPr>
        <w:t xml:space="preserve">uadramento será proporcional ao </w:t>
      </w:r>
      <w:r w:rsidRPr="00C21A88">
        <w:rPr>
          <w:rFonts w:ascii="Century" w:eastAsiaTheme="minorHAnsi" w:hAnsi="Century" w:cs="Calibri-Light"/>
          <w:sz w:val="16"/>
          <w:szCs w:val="16"/>
          <w:lang w:eastAsia="en-US"/>
        </w:rPr>
        <w:t>número de meses em que</w:t>
      </w:r>
      <w:r w:rsidR="00360E60">
        <w:rPr>
          <w:rFonts w:ascii="Century" w:eastAsiaTheme="minorHAnsi" w:hAnsi="Century" w:cs="Calibri-Light"/>
          <w:sz w:val="16"/>
          <w:szCs w:val="16"/>
          <w:lang w:eastAsia="en-US"/>
        </w:rPr>
        <w:t xml:space="preserve"> a microempresa individual ou a </w:t>
      </w:r>
      <w:r w:rsidRPr="00C21A88">
        <w:rPr>
          <w:rFonts w:ascii="Century" w:eastAsiaTheme="minorHAnsi" w:hAnsi="Century" w:cs="Calibri-Light"/>
          <w:sz w:val="16"/>
          <w:szCs w:val="16"/>
          <w:lang w:eastAsia="en-US"/>
        </w:rPr>
        <w:t>microempresa ou a empresa de pequeno porte houver exercido ati</w:t>
      </w:r>
      <w:r w:rsidR="00360E60">
        <w:rPr>
          <w:rFonts w:ascii="Century" w:eastAsiaTheme="minorHAnsi" w:hAnsi="Century" w:cs="Calibri-Light"/>
          <w:sz w:val="16"/>
          <w:szCs w:val="16"/>
          <w:lang w:eastAsia="en-US"/>
        </w:rPr>
        <w:t>vidade, inclusive as frações de</w:t>
      </w:r>
      <w:r w:rsidR="00F1199D">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meses (§ 2º do art. 3º da LC nº. 123/2006 e alterações);</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g) Para fins de determinação da receita bruta auferida, poderá ser considerado o regime de</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competência ou de caixa, mantido o critério para todo o ano-calendá</w:t>
      </w:r>
      <w:r w:rsidR="00360E60">
        <w:rPr>
          <w:rFonts w:ascii="Century" w:eastAsiaTheme="minorHAnsi" w:hAnsi="Century" w:cs="Calibri-Light"/>
          <w:sz w:val="16"/>
          <w:szCs w:val="16"/>
          <w:lang w:eastAsia="en-US"/>
        </w:rPr>
        <w:t xml:space="preserve">rio </w:t>
      </w:r>
      <w:proofErr w:type="gramStart"/>
      <w:r w:rsidR="00360E60">
        <w:rPr>
          <w:rFonts w:ascii="Century" w:eastAsiaTheme="minorHAnsi" w:hAnsi="Century" w:cs="Calibri-Light"/>
          <w:sz w:val="16"/>
          <w:szCs w:val="16"/>
          <w:lang w:eastAsia="en-US"/>
        </w:rPr>
        <w:t xml:space="preserve">(art. 4º, § 2º da Instrução </w:t>
      </w:r>
      <w:r w:rsidRPr="00C21A88">
        <w:rPr>
          <w:rFonts w:ascii="Century" w:eastAsiaTheme="minorHAnsi" w:hAnsi="Century" w:cs="Calibri-Light"/>
          <w:sz w:val="16"/>
          <w:szCs w:val="16"/>
          <w:lang w:eastAsia="en-US"/>
        </w:rPr>
        <w:t>Normativa SRF nº.</w:t>
      </w:r>
      <w:proofErr w:type="gramEnd"/>
      <w:r w:rsidRPr="00C21A88">
        <w:rPr>
          <w:rFonts w:ascii="Century" w:eastAsiaTheme="minorHAnsi" w:hAnsi="Century" w:cs="Calibri-Light"/>
          <w:sz w:val="16"/>
          <w:szCs w:val="16"/>
          <w:lang w:eastAsia="en-US"/>
        </w:rPr>
        <w:t xml:space="preserve"> 608, de 09 de janeiro de 2006;</w:t>
      </w:r>
    </w:p>
    <w:p w:rsidR="00360E60" w:rsidRPr="00C21A88" w:rsidRDefault="00360E60" w:rsidP="00360E60">
      <w:pPr>
        <w:autoSpaceDE w:val="0"/>
        <w:autoSpaceDN w:val="0"/>
        <w:adjustRightInd w:val="0"/>
        <w:ind w:firstLine="708"/>
        <w:jc w:val="both"/>
        <w:rPr>
          <w:rFonts w:ascii="Century" w:eastAsiaTheme="minorHAnsi" w:hAnsi="Century" w:cs="Calibri-Light"/>
          <w:sz w:val="16"/>
          <w:szCs w:val="16"/>
          <w:lang w:eastAsia="en-US"/>
        </w:rPr>
      </w:pPr>
    </w:p>
    <w:p w:rsidR="00C21A88" w:rsidRPr="00C21A88" w:rsidRDefault="00C21A88" w:rsidP="00360E60">
      <w:pPr>
        <w:autoSpaceDE w:val="0"/>
        <w:autoSpaceDN w:val="0"/>
        <w:adjustRightInd w:val="0"/>
        <w:ind w:firstLine="708"/>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h) Não se inclui no regime diferenciado e favorecido previsto na LC nº. 123/2006 e alterações empresas:</w:t>
      </w:r>
    </w:p>
    <w:p w:rsidR="00360E60" w:rsidRDefault="00360E60" w:rsidP="00C21A88">
      <w:pPr>
        <w:autoSpaceDE w:val="0"/>
        <w:autoSpaceDN w:val="0"/>
        <w:adjustRightInd w:val="0"/>
        <w:jc w:val="both"/>
        <w:rPr>
          <w:rFonts w:ascii="Century" w:eastAsiaTheme="minorHAnsi" w:hAnsi="Century" w:cs="Calibri-Light"/>
          <w:sz w:val="16"/>
          <w:szCs w:val="16"/>
          <w:lang w:eastAsia="en-US"/>
        </w:rPr>
      </w:pP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 De cujo capital participe outra pessoa jurídica;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II. Que seja filial, sucursal, agência ou representação, no País, de pessoa jurídica com se</w:t>
      </w:r>
      <w:r w:rsidR="00360E60">
        <w:rPr>
          <w:rFonts w:ascii="Century" w:eastAsiaTheme="minorHAnsi" w:hAnsi="Century" w:cs="Calibri-Light"/>
          <w:sz w:val="16"/>
          <w:szCs w:val="16"/>
          <w:lang w:eastAsia="en-US"/>
        </w:rPr>
        <w:t xml:space="preserve">de no </w:t>
      </w:r>
      <w:r w:rsidRPr="00C21A88">
        <w:rPr>
          <w:rFonts w:ascii="Century" w:eastAsiaTheme="minorHAnsi" w:hAnsi="Century" w:cs="Calibri-Light"/>
          <w:sz w:val="16"/>
          <w:szCs w:val="16"/>
          <w:lang w:eastAsia="en-US"/>
        </w:rPr>
        <w:t>exterior;</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III. De cujo capital participe pessoa física que seja inscrita como empr</w:t>
      </w:r>
      <w:r w:rsidR="00360E60">
        <w:rPr>
          <w:rFonts w:ascii="Century" w:eastAsiaTheme="minorHAnsi" w:hAnsi="Century" w:cs="Calibri-Light"/>
          <w:sz w:val="16"/>
          <w:szCs w:val="16"/>
          <w:lang w:eastAsia="en-US"/>
        </w:rPr>
        <w:t xml:space="preserve">esário, ou seja, sócia de outra </w:t>
      </w:r>
      <w:r w:rsidRPr="00C21A88">
        <w:rPr>
          <w:rFonts w:ascii="Century" w:eastAsiaTheme="minorHAnsi" w:hAnsi="Century" w:cs="Calibri-Light"/>
          <w:sz w:val="16"/>
          <w:szCs w:val="16"/>
          <w:lang w:eastAsia="en-US"/>
        </w:rPr>
        <w:t xml:space="preserve">empresa que receba tratamento jurídico diferenciado </w:t>
      </w:r>
      <w:r w:rsidR="00360E60">
        <w:rPr>
          <w:rFonts w:ascii="Century" w:eastAsiaTheme="minorHAnsi" w:hAnsi="Century" w:cs="Calibri-Light"/>
          <w:sz w:val="16"/>
          <w:szCs w:val="16"/>
          <w:lang w:eastAsia="en-US"/>
        </w:rPr>
        <w:t xml:space="preserve">nos termos da LC nº. 123/2006 e </w:t>
      </w:r>
      <w:r w:rsidRPr="00C21A88">
        <w:rPr>
          <w:rFonts w:ascii="Century" w:eastAsiaTheme="minorHAnsi" w:hAnsi="Century" w:cs="Calibri-Light"/>
          <w:sz w:val="16"/>
          <w:szCs w:val="16"/>
          <w:lang w:eastAsia="en-US"/>
        </w:rPr>
        <w:t>alterações, desde que a receita bruta global ultrapasse o limite de q</w:t>
      </w:r>
      <w:r w:rsidR="00360E60">
        <w:rPr>
          <w:rFonts w:ascii="Century" w:eastAsiaTheme="minorHAnsi" w:hAnsi="Century" w:cs="Calibri-Light"/>
          <w:sz w:val="16"/>
          <w:szCs w:val="16"/>
          <w:lang w:eastAsia="en-US"/>
        </w:rPr>
        <w:t xml:space="preserve">ue trata o inciso II do art. 3º </w:t>
      </w:r>
      <w:r w:rsidRPr="00C21A88">
        <w:rPr>
          <w:rFonts w:ascii="Century" w:eastAsiaTheme="minorHAnsi" w:hAnsi="Century" w:cs="Calibri-Light"/>
          <w:sz w:val="16"/>
          <w:szCs w:val="16"/>
          <w:lang w:eastAsia="en-US"/>
        </w:rPr>
        <w:t>daquela norma;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 xml:space="preserve">IV. Cujo titular ou sócio participe com mais de 10% (dez por cento) </w:t>
      </w:r>
      <w:r w:rsidR="00360E60">
        <w:rPr>
          <w:rFonts w:ascii="Century" w:eastAsiaTheme="minorHAnsi" w:hAnsi="Century" w:cs="Calibri-Light"/>
          <w:sz w:val="16"/>
          <w:szCs w:val="16"/>
          <w:lang w:eastAsia="en-US"/>
        </w:rPr>
        <w:t xml:space="preserve">do capital de outra empresa não </w:t>
      </w:r>
      <w:r w:rsidRPr="00C21A88">
        <w:rPr>
          <w:rFonts w:ascii="Century" w:eastAsiaTheme="minorHAnsi" w:hAnsi="Century" w:cs="Calibri-Light"/>
          <w:sz w:val="16"/>
          <w:szCs w:val="16"/>
          <w:lang w:eastAsia="en-US"/>
        </w:rPr>
        <w:t>beneficiada pela LC Nº. 123/2006 e alterações, desde que a receita bruta global ultrapasse o</w:t>
      </w:r>
      <w:r w:rsidR="00360E60">
        <w:rPr>
          <w:rFonts w:ascii="Century" w:eastAsiaTheme="minorHAnsi" w:hAnsi="Century" w:cs="Calibri-Light"/>
          <w:sz w:val="16"/>
          <w:szCs w:val="16"/>
          <w:lang w:eastAsia="en-US"/>
        </w:rPr>
        <w:t xml:space="preserve"> </w:t>
      </w:r>
      <w:r w:rsidRPr="00C21A88">
        <w:rPr>
          <w:rFonts w:ascii="Century" w:eastAsiaTheme="minorHAnsi" w:hAnsi="Century" w:cs="Calibri-Light"/>
          <w:sz w:val="16"/>
          <w:szCs w:val="16"/>
          <w:lang w:eastAsia="en-US"/>
        </w:rPr>
        <w:t>limite de que trata o inciso II do art. 3º daquela norma;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 Cujo sócio ou titular seja administrador ou equiparado de</w:t>
      </w:r>
      <w:r w:rsidR="00360E60">
        <w:rPr>
          <w:rFonts w:ascii="Century" w:eastAsiaTheme="minorHAnsi" w:hAnsi="Century" w:cs="Calibri-Light"/>
          <w:sz w:val="16"/>
          <w:szCs w:val="16"/>
          <w:lang w:eastAsia="en-US"/>
        </w:rPr>
        <w:t xml:space="preserve"> outra pessoa jurídica com fins </w:t>
      </w:r>
      <w:r w:rsidRPr="00C21A88">
        <w:rPr>
          <w:rFonts w:ascii="Century" w:eastAsiaTheme="minorHAnsi" w:hAnsi="Century" w:cs="Calibri-Light"/>
          <w:sz w:val="16"/>
          <w:szCs w:val="16"/>
          <w:lang w:eastAsia="en-US"/>
        </w:rPr>
        <w:t>lucrativos, desde que a receita bruta global ultrapasse o limite de q</w:t>
      </w:r>
      <w:r w:rsidR="00360E60">
        <w:rPr>
          <w:rFonts w:ascii="Century" w:eastAsiaTheme="minorHAnsi" w:hAnsi="Century" w:cs="Calibri-Light"/>
          <w:sz w:val="16"/>
          <w:szCs w:val="16"/>
          <w:lang w:eastAsia="en-US"/>
        </w:rPr>
        <w:t xml:space="preserve">ue trata o inciso II do art. 3º </w:t>
      </w:r>
      <w:r w:rsidRPr="00C21A88">
        <w:rPr>
          <w:rFonts w:ascii="Century" w:eastAsiaTheme="minorHAnsi" w:hAnsi="Century" w:cs="Calibri-Light"/>
          <w:sz w:val="16"/>
          <w:szCs w:val="16"/>
          <w:lang w:eastAsia="en-US"/>
        </w:rPr>
        <w:t>da LC nº. 123/2006 e alterações;</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 Constituída sob a forma de cooperativas, salvo as de consumo;</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VII. Que participe de capital de outra pessoa jurídica;</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VIII. Que exerça atividade de banco comercial, de investimento</w:t>
      </w:r>
      <w:r w:rsidR="00360E60">
        <w:rPr>
          <w:rFonts w:ascii="Century" w:eastAsiaTheme="minorHAnsi" w:hAnsi="Century" w:cs="Calibri-Light"/>
          <w:sz w:val="16"/>
          <w:szCs w:val="16"/>
          <w:lang w:eastAsia="en-US"/>
        </w:rPr>
        <w:t xml:space="preserve"> e de desenvolvimento, de caixa </w:t>
      </w:r>
      <w:r w:rsidRPr="00C21A88">
        <w:rPr>
          <w:rFonts w:ascii="Century" w:eastAsiaTheme="minorHAnsi" w:hAnsi="Century" w:cs="Calibri-Light"/>
          <w:sz w:val="16"/>
          <w:szCs w:val="16"/>
          <w:lang w:eastAsia="en-US"/>
        </w:rPr>
        <w:t>econômica, de sociedade de crédito, financiamento e investimento ou de crédito imobiliário, de corretora ou de distribuidora de títulos, valores imobiliários e c</w:t>
      </w:r>
      <w:r w:rsidR="00360E60">
        <w:rPr>
          <w:rFonts w:ascii="Century" w:eastAsiaTheme="minorHAnsi" w:hAnsi="Century" w:cs="Calibri-Light"/>
          <w:sz w:val="16"/>
          <w:szCs w:val="16"/>
          <w:lang w:eastAsia="en-US"/>
        </w:rPr>
        <w:t xml:space="preserve">âmbio, de empresa mercantil, de </w:t>
      </w:r>
      <w:r w:rsidRPr="00C21A88">
        <w:rPr>
          <w:rFonts w:ascii="Century" w:eastAsiaTheme="minorHAnsi" w:hAnsi="Century" w:cs="Calibri-Light"/>
          <w:sz w:val="16"/>
          <w:szCs w:val="16"/>
          <w:lang w:eastAsia="en-US"/>
        </w:rPr>
        <w:t>seguros privados e de capitalização ou de previdência complementar;</w:t>
      </w:r>
    </w:p>
    <w:p w:rsidR="00C21A88" w:rsidRPr="00C21A88" w:rsidRDefault="00C21A88" w:rsidP="00C21A88">
      <w:pPr>
        <w:autoSpaceDE w:val="0"/>
        <w:autoSpaceDN w:val="0"/>
        <w:adjustRightInd w:val="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IX. Resultante ou remanescente de cisão ou qualquer outra fo</w:t>
      </w:r>
      <w:r w:rsidR="00360E60">
        <w:rPr>
          <w:rFonts w:ascii="Century" w:eastAsiaTheme="minorHAnsi" w:hAnsi="Century" w:cs="Calibri-Light"/>
          <w:sz w:val="16"/>
          <w:szCs w:val="16"/>
          <w:lang w:eastAsia="en-US"/>
        </w:rPr>
        <w:t xml:space="preserve">rma de desmembramento de pessoa </w:t>
      </w:r>
      <w:r w:rsidRPr="00C21A88">
        <w:rPr>
          <w:rFonts w:ascii="Century" w:eastAsiaTheme="minorHAnsi" w:hAnsi="Century" w:cs="Calibri-Light"/>
          <w:sz w:val="16"/>
          <w:szCs w:val="16"/>
          <w:lang w:eastAsia="en-US"/>
        </w:rPr>
        <w:t xml:space="preserve">jurídica que tenha ocorrido em </w:t>
      </w:r>
      <w:r w:rsidR="00F1199D" w:rsidRPr="00C21A88">
        <w:rPr>
          <w:rFonts w:ascii="Century" w:eastAsiaTheme="minorHAnsi" w:hAnsi="Century" w:cs="Calibri-Light"/>
          <w:sz w:val="16"/>
          <w:szCs w:val="16"/>
          <w:lang w:eastAsia="en-US"/>
        </w:rPr>
        <w:t xml:space="preserve">um dos </w:t>
      </w:r>
      <w:proofErr w:type="gramStart"/>
      <w:r w:rsidR="00F1199D" w:rsidRPr="00C21A88">
        <w:rPr>
          <w:rFonts w:ascii="Century" w:eastAsiaTheme="minorHAnsi" w:hAnsi="Century" w:cs="Calibri-Light"/>
          <w:sz w:val="16"/>
          <w:szCs w:val="16"/>
          <w:lang w:eastAsia="en-US"/>
        </w:rPr>
        <w:t>05 (cinco) anos-calendário</w:t>
      </w:r>
      <w:proofErr w:type="gramEnd"/>
      <w:r w:rsidR="00F1199D" w:rsidRPr="00C21A88">
        <w:rPr>
          <w:rFonts w:ascii="Century" w:eastAsiaTheme="minorHAnsi" w:hAnsi="Century" w:cs="Calibri-Light"/>
          <w:sz w:val="16"/>
          <w:szCs w:val="16"/>
          <w:lang w:eastAsia="en-US"/>
        </w:rPr>
        <w:t xml:space="preserve"> anterior</w:t>
      </w:r>
      <w:r w:rsidRPr="00C21A88">
        <w:rPr>
          <w:rFonts w:ascii="Century" w:eastAsiaTheme="minorHAnsi" w:hAnsi="Century" w:cs="Calibri-Light"/>
          <w:sz w:val="16"/>
          <w:szCs w:val="16"/>
          <w:lang w:eastAsia="en-US"/>
        </w:rPr>
        <w:t>;</w:t>
      </w:r>
    </w:p>
    <w:p w:rsidR="00C21A88" w:rsidRPr="00C21A88" w:rsidRDefault="00C21A88" w:rsidP="00C21A88">
      <w:pPr>
        <w:spacing w:before="120" w:after="120"/>
        <w:jc w:val="both"/>
        <w:rPr>
          <w:rFonts w:ascii="Century" w:eastAsiaTheme="minorHAnsi" w:hAnsi="Century" w:cs="Calibri-Light"/>
          <w:sz w:val="16"/>
          <w:szCs w:val="16"/>
          <w:lang w:eastAsia="en-US"/>
        </w:rPr>
      </w:pPr>
      <w:r w:rsidRPr="00C21A88">
        <w:rPr>
          <w:rFonts w:ascii="Century" w:eastAsiaTheme="minorHAnsi" w:hAnsi="Century" w:cs="Calibri-Light"/>
          <w:sz w:val="16"/>
          <w:szCs w:val="16"/>
          <w:lang w:eastAsia="en-US"/>
        </w:rPr>
        <w:t>X. Constituída sob a forma de sociedade por ações.</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 xml:space="preserve">.1.2 O enquadramento do empresário ou da sociedade simples ou empresária </w:t>
      </w:r>
      <w:r>
        <w:rPr>
          <w:rFonts w:ascii="Century" w:eastAsiaTheme="minorHAnsi" w:hAnsi="Century" w:cs="Calibri-Light"/>
          <w:sz w:val="16"/>
          <w:szCs w:val="16"/>
          <w:lang w:eastAsia="en-US"/>
        </w:rPr>
        <w:t xml:space="preserve">como microempresa ou empresa de </w:t>
      </w:r>
      <w:r w:rsidR="00C21A88" w:rsidRPr="00C21A88">
        <w:rPr>
          <w:rFonts w:ascii="Century" w:eastAsiaTheme="minorHAnsi" w:hAnsi="Century" w:cs="Calibri-Light"/>
          <w:sz w:val="16"/>
          <w:szCs w:val="16"/>
          <w:lang w:eastAsia="en-US"/>
        </w:rPr>
        <w:t xml:space="preserve">pequeno porte bem como o seu desenquadramento não implicará alteração, denúncia ou </w:t>
      </w:r>
      <w:r>
        <w:rPr>
          <w:rFonts w:ascii="Century" w:eastAsiaTheme="minorHAnsi" w:hAnsi="Century" w:cs="Calibri-Light"/>
          <w:sz w:val="16"/>
          <w:szCs w:val="16"/>
          <w:lang w:eastAsia="en-US"/>
        </w:rPr>
        <w:t xml:space="preserve">qualquer restrição em relação a </w:t>
      </w:r>
      <w:r w:rsidR="00C21A88" w:rsidRPr="00C21A88">
        <w:rPr>
          <w:rFonts w:ascii="Century" w:eastAsiaTheme="minorHAnsi" w:hAnsi="Century" w:cs="Calibri-Light"/>
          <w:sz w:val="16"/>
          <w:szCs w:val="16"/>
          <w:lang w:eastAsia="en-US"/>
        </w:rPr>
        <w:t>contratos por elas anteriormente firmados (art. 3º da LC nº. 123/2006 e alterações);</w:t>
      </w:r>
    </w:p>
    <w:p w:rsidR="00B30D3F" w:rsidRDefault="00360E60" w:rsidP="00B30D3F">
      <w:pPr>
        <w:autoSpaceDE w:val="0"/>
        <w:autoSpaceDN w:val="0"/>
        <w:adjustRightInd w:val="0"/>
        <w:ind w:firstLine="36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.1.3 A documentação comprobatória de que se enquadram no tratamento diferencia</w:t>
      </w:r>
      <w:r>
        <w:rPr>
          <w:rFonts w:ascii="Century" w:eastAsiaTheme="minorHAnsi" w:hAnsi="Century" w:cs="Calibri-Light"/>
          <w:sz w:val="16"/>
          <w:szCs w:val="16"/>
          <w:lang w:eastAsia="en-US"/>
        </w:rPr>
        <w:t xml:space="preserve">do e favorecido instituído pela </w:t>
      </w:r>
      <w:r w:rsidR="00C21A88" w:rsidRPr="00C21A88">
        <w:rPr>
          <w:rFonts w:ascii="Century" w:eastAsiaTheme="minorHAnsi" w:hAnsi="Century" w:cs="Calibri-Light"/>
          <w:sz w:val="16"/>
          <w:szCs w:val="16"/>
          <w:lang w:eastAsia="en-US"/>
        </w:rPr>
        <w:t>Lei Complementar nº 123/2006 e alterações, ou seja, através da verificação de que é opt</w:t>
      </w:r>
      <w:r>
        <w:rPr>
          <w:rFonts w:ascii="Century" w:eastAsiaTheme="minorHAnsi" w:hAnsi="Century" w:cs="Calibri-Light"/>
          <w:sz w:val="16"/>
          <w:szCs w:val="16"/>
          <w:lang w:eastAsia="en-US"/>
        </w:rPr>
        <w:t xml:space="preserve">ante pelo Simples Nacional, bem </w:t>
      </w:r>
      <w:r w:rsidR="00C21A88" w:rsidRPr="00C21A88">
        <w:rPr>
          <w:rFonts w:ascii="Century" w:eastAsiaTheme="minorHAnsi" w:hAnsi="Century" w:cs="Calibri-Light"/>
          <w:sz w:val="16"/>
          <w:szCs w:val="16"/>
          <w:lang w:eastAsia="en-US"/>
        </w:rPr>
        <w:t xml:space="preserve">como, ainda, </w:t>
      </w:r>
      <w:r w:rsidR="00B30D3F">
        <w:rPr>
          <w:rFonts w:ascii="Century" w:eastAsiaTheme="minorHAnsi" w:hAnsi="Century" w:cs="Calibri-Light"/>
          <w:sz w:val="16"/>
          <w:szCs w:val="16"/>
          <w:lang w:eastAsia="en-US"/>
        </w:rPr>
        <w:t>a apresentação Certidão Simplificada da junta comercial.</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.1.4 Este certame terá a participação de todas as empresas que acudirem ao cer</w:t>
      </w:r>
      <w:r>
        <w:rPr>
          <w:rFonts w:ascii="Century" w:eastAsiaTheme="minorHAnsi" w:hAnsi="Century" w:cs="Calibri-Light"/>
          <w:sz w:val="16"/>
          <w:szCs w:val="16"/>
          <w:lang w:eastAsia="en-US"/>
        </w:rPr>
        <w:t xml:space="preserve">tame (Participação Ampla), tudo </w:t>
      </w:r>
      <w:r w:rsidR="00C21A88" w:rsidRPr="00C21A88">
        <w:rPr>
          <w:rFonts w:ascii="Century" w:eastAsiaTheme="minorHAnsi" w:hAnsi="Century" w:cs="Calibri-Light"/>
          <w:sz w:val="16"/>
          <w:szCs w:val="16"/>
          <w:lang w:eastAsia="en-US"/>
        </w:rPr>
        <w:t>conforme instituído no inciso I e III do artigo 48 da Lei Complementar n° 123/2006, al</w:t>
      </w:r>
      <w:r>
        <w:rPr>
          <w:rFonts w:ascii="Century" w:eastAsiaTheme="minorHAnsi" w:hAnsi="Century" w:cs="Calibri-Light"/>
          <w:sz w:val="16"/>
          <w:szCs w:val="16"/>
          <w:lang w:eastAsia="en-US"/>
        </w:rPr>
        <w:t xml:space="preserve">terada pela Lei Complementar nº </w:t>
      </w:r>
      <w:r w:rsidR="00C21A88" w:rsidRPr="00C21A88">
        <w:rPr>
          <w:rFonts w:ascii="Century" w:eastAsiaTheme="minorHAnsi" w:hAnsi="Century" w:cs="Calibri-Light"/>
          <w:sz w:val="16"/>
          <w:szCs w:val="16"/>
          <w:lang w:eastAsia="en-US"/>
        </w:rPr>
        <w:t>147/2014;</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 xml:space="preserve">.1.5 Na licitação de participação ampla, </w:t>
      </w:r>
      <w:proofErr w:type="gramStart"/>
      <w:r w:rsidR="00C21A88" w:rsidRPr="00C21A88">
        <w:rPr>
          <w:rFonts w:ascii="Century" w:eastAsiaTheme="minorHAnsi" w:hAnsi="Century" w:cs="Calibri-Light"/>
          <w:sz w:val="16"/>
          <w:szCs w:val="16"/>
          <w:lang w:eastAsia="en-US"/>
        </w:rPr>
        <w:t>após</w:t>
      </w:r>
      <w:proofErr w:type="gramEnd"/>
      <w:r w:rsidR="00C21A88" w:rsidRPr="00C21A88">
        <w:rPr>
          <w:rFonts w:ascii="Century" w:eastAsiaTheme="minorHAnsi" w:hAnsi="Century" w:cs="Calibri-Light"/>
          <w:sz w:val="16"/>
          <w:szCs w:val="16"/>
          <w:lang w:eastAsia="en-US"/>
        </w:rPr>
        <w:t xml:space="preserve"> declarada encerrada a etapa competit</w:t>
      </w:r>
      <w:r>
        <w:rPr>
          <w:rFonts w:ascii="Century" w:eastAsiaTheme="minorHAnsi" w:hAnsi="Century" w:cs="Calibri-Light"/>
          <w:sz w:val="16"/>
          <w:szCs w:val="16"/>
          <w:lang w:eastAsia="en-US"/>
        </w:rPr>
        <w:t xml:space="preserve">iva e ordenadas as propostas, o </w:t>
      </w:r>
      <w:r w:rsidR="00C21A88" w:rsidRPr="00C21A88">
        <w:rPr>
          <w:rFonts w:ascii="Century" w:eastAsiaTheme="minorHAnsi" w:hAnsi="Century" w:cs="Calibri-Light"/>
          <w:sz w:val="16"/>
          <w:szCs w:val="16"/>
          <w:lang w:eastAsia="en-US"/>
        </w:rPr>
        <w:t xml:space="preserve">próprio sistema informará aos licitantes presentes à sessão caso haja a situação de empate, </w:t>
      </w:r>
      <w:r>
        <w:rPr>
          <w:rFonts w:ascii="Century" w:eastAsiaTheme="minorHAnsi" w:hAnsi="Century" w:cs="Calibri-Light"/>
          <w:sz w:val="16"/>
          <w:szCs w:val="16"/>
          <w:lang w:eastAsia="en-US"/>
        </w:rPr>
        <w:t xml:space="preserve">e, será concedido o prazo legal </w:t>
      </w:r>
      <w:r w:rsidR="00C21A88" w:rsidRPr="00C21A88">
        <w:rPr>
          <w:rFonts w:ascii="Century" w:eastAsiaTheme="minorHAnsi" w:hAnsi="Century" w:cs="Calibri-Light"/>
          <w:sz w:val="16"/>
          <w:szCs w:val="16"/>
          <w:lang w:eastAsia="en-US"/>
        </w:rPr>
        <w:t>de 5 (cinco) minutos para que a(s) empresa(s) MEI/ME/EPP se manifestem e apresentem u</w:t>
      </w:r>
      <w:r>
        <w:rPr>
          <w:rFonts w:ascii="Century" w:eastAsiaTheme="minorHAnsi" w:hAnsi="Century" w:cs="Calibri-Light"/>
          <w:sz w:val="16"/>
          <w:szCs w:val="16"/>
          <w:lang w:eastAsia="en-US"/>
        </w:rPr>
        <w:t xml:space="preserve">m lance único que seja inferior </w:t>
      </w:r>
      <w:r w:rsidR="00C21A88" w:rsidRPr="00C21A88">
        <w:rPr>
          <w:rFonts w:ascii="Century" w:eastAsiaTheme="minorHAnsi" w:hAnsi="Century" w:cs="Calibri-Light"/>
          <w:sz w:val="16"/>
          <w:szCs w:val="16"/>
          <w:lang w:eastAsia="en-US"/>
        </w:rPr>
        <w:t>ao menor lance ofertado até então pela arrematante não MEI/ME/EPP.</w:t>
      </w:r>
    </w:p>
    <w:p w:rsidR="00C21A88" w:rsidRPr="00C21A88" w:rsidRDefault="00360E60" w:rsidP="00C21A88">
      <w:pPr>
        <w:autoSpaceDE w:val="0"/>
        <w:autoSpaceDN w:val="0"/>
        <w:adjustRightInd w:val="0"/>
        <w:jc w:val="both"/>
        <w:rPr>
          <w:rFonts w:ascii="Century" w:eastAsiaTheme="minorHAnsi" w:hAnsi="Century" w:cs="Calibri-Light"/>
          <w:sz w:val="16"/>
          <w:szCs w:val="16"/>
          <w:lang w:eastAsia="en-US"/>
        </w:rPr>
      </w:pPr>
      <w:r>
        <w:rPr>
          <w:rFonts w:ascii="Century" w:eastAsiaTheme="minorHAnsi" w:hAnsi="Century" w:cs="Calibri-Light"/>
          <w:sz w:val="16"/>
          <w:szCs w:val="16"/>
          <w:lang w:eastAsia="en-US"/>
        </w:rPr>
        <w:t>7</w:t>
      </w:r>
      <w:r w:rsidR="00C21A88" w:rsidRPr="00C21A88">
        <w:rPr>
          <w:rFonts w:ascii="Century" w:eastAsiaTheme="minorHAnsi" w:hAnsi="Century" w:cs="Calibri-Light"/>
          <w:sz w:val="16"/>
          <w:szCs w:val="16"/>
          <w:lang w:eastAsia="en-US"/>
        </w:rPr>
        <w:t>.1.6 Entende-se por empate aquelas situações em que as propostas apresentadas</w:t>
      </w:r>
      <w:r>
        <w:rPr>
          <w:rFonts w:ascii="Century" w:eastAsiaTheme="minorHAnsi" w:hAnsi="Century" w:cs="Calibri-Light"/>
          <w:sz w:val="16"/>
          <w:szCs w:val="16"/>
          <w:lang w:eastAsia="en-US"/>
        </w:rPr>
        <w:t xml:space="preserve"> pelas microempresas e empresas </w:t>
      </w:r>
      <w:r w:rsidR="00C21A88" w:rsidRPr="00C21A88">
        <w:rPr>
          <w:rFonts w:ascii="Century" w:eastAsiaTheme="minorHAnsi" w:hAnsi="Century" w:cs="Calibri-Light"/>
          <w:sz w:val="16"/>
          <w:szCs w:val="16"/>
          <w:lang w:eastAsia="en-US"/>
        </w:rPr>
        <w:t xml:space="preserve">de pequeno porte sejam </w:t>
      </w:r>
      <w:proofErr w:type="gramStart"/>
      <w:r w:rsidR="00C21A88" w:rsidRPr="00C21A88">
        <w:rPr>
          <w:rFonts w:ascii="Century" w:eastAsiaTheme="minorHAnsi" w:hAnsi="Century" w:cs="Calibri-Light"/>
          <w:sz w:val="16"/>
          <w:szCs w:val="16"/>
          <w:lang w:eastAsia="en-US"/>
        </w:rPr>
        <w:t>iguais ou até 5% (cinco por ce</w:t>
      </w:r>
      <w:r w:rsidR="00A06BBC">
        <w:rPr>
          <w:rFonts w:ascii="Century" w:eastAsiaTheme="minorHAnsi" w:hAnsi="Century" w:cs="Calibri-Light"/>
          <w:sz w:val="16"/>
          <w:szCs w:val="16"/>
          <w:lang w:eastAsia="en-US"/>
        </w:rPr>
        <w:t>nto) superior ao melhor preço</w:t>
      </w:r>
      <w:r>
        <w:rPr>
          <w:rFonts w:ascii="Century" w:eastAsiaTheme="minorHAnsi" w:hAnsi="Century" w:cs="Calibri-Light"/>
          <w:sz w:val="16"/>
          <w:szCs w:val="16"/>
          <w:lang w:eastAsia="en-US"/>
        </w:rPr>
        <w:t xml:space="preserve">, desde que o menor preço </w:t>
      </w:r>
      <w:r w:rsidR="00C21A88" w:rsidRPr="00C21A88">
        <w:rPr>
          <w:rFonts w:ascii="Century" w:eastAsiaTheme="minorHAnsi" w:hAnsi="Century" w:cs="Calibri-Light"/>
          <w:sz w:val="16"/>
          <w:szCs w:val="16"/>
          <w:lang w:eastAsia="en-US"/>
        </w:rPr>
        <w:t>não tenha sido ofertado por microempresa ou empresa de pequeno porte, situação</w:t>
      </w:r>
      <w:proofErr w:type="gramEnd"/>
      <w:r w:rsidR="00C21A88" w:rsidRPr="00C21A88">
        <w:rPr>
          <w:rFonts w:ascii="Century" w:eastAsiaTheme="minorHAnsi" w:hAnsi="Century" w:cs="Calibri-Light"/>
          <w:sz w:val="16"/>
          <w:szCs w:val="16"/>
          <w:lang w:eastAsia="en-US"/>
        </w:rPr>
        <w:t xml:space="preserve"> em</w:t>
      </w:r>
      <w:r>
        <w:rPr>
          <w:rFonts w:ascii="Century" w:eastAsiaTheme="minorHAnsi" w:hAnsi="Century" w:cs="Calibri-Light"/>
          <w:sz w:val="16"/>
          <w:szCs w:val="16"/>
          <w:lang w:eastAsia="en-US"/>
        </w:rPr>
        <w:t xml:space="preserve"> que não se aplicará o referido </w:t>
      </w:r>
      <w:r w:rsidR="00C21A88" w:rsidRPr="00C21A88">
        <w:rPr>
          <w:rFonts w:ascii="Century" w:eastAsiaTheme="minorHAnsi" w:hAnsi="Century" w:cs="Calibri-Light"/>
          <w:sz w:val="16"/>
          <w:szCs w:val="16"/>
          <w:lang w:eastAsia="en-US"/>
        </w:rPr>
        <w:t>critério de desempate.</w:t>
      </w:r>
    </w:p>
    <w:p w:rsidR="00194FC6" w:rsidRPr="00C21A88" w:rsidRDefault="00F1199D" w:rsidP="00194FC6">
      <w:pPr>
        <w:spacing w:before="120" w:after="120"/>
        <w:ind w:left="851"/>
        <w:jc w:val="both"/>
        <w:rPr>
          <w:rFonts w:ascii="Century" w:hAnsi="Century" w:cs="Arial"/>
          <w:sz w:val="16"/>
          <w:szCs w:val="16"/>
        </w:rPr>
      </w:pPr>
      <w:r>
        <w:rPr>
          <w:rFonts w:ascii="Century" w:hAnsi="Century" w:cs="Arial"/>
          <w:sz w:val="16"/>
          <w:szCs w:val="16"/>
        </w:rPr>
        <w:t>a</w:t>
      </w:r>
      <w:r w:rsidR="00194FC6" w:rsidRPr="00C21A88">
        <w:rPr>
          <w:rFonts w:ascii="Century" w:hAnsi="Century" w:cs="Arial"/>
          <w:sz w:val="16"/>
          <w:szCs w:val="16"/>
        </w:rPr>
        <w:t xml:space="preserve">)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rsidR="00194FC6" w:rsidRDefault="00F1199D" w:rsidP="00194FC6">
      <w:pPr>
        <w:spacing w:before="120" w:after="120"/>
        <w:ind w:left="567"/>
        <w:jc w:val="both"/>
        <w:rPr>
          <w:rFonts w:ascii="Century" w:hAnsi="Century" w:cs="Arial"/>
          <w:sz w:val="16"/>
          <w:szCs w:val="16"/>
        </w:rPr>
      </w:pPr>
      <w:r>
        <w:rPr>
          <w:rFonts w:ascii="Century" w:hAnsi="Century" w:cs="Arial"/>
          <w:sz w:val="16"/>
          <w:szCs w:val="16"/>
        </w:rPr>
        <w:t>7.1.</w:t>
      </w:r>
      <w:r w:rsidR="003C31A6">
        <w:rPr>
          <w:rFonts w:ascii="Century" w:hAnsi="Century" w:cs="Arial"/>
          <w:sz w:val="16"/>
          <w:szCs w:val="16"/>
        </w:rPr>
        <w:t>7</w:t>
      </w:r>
      <w:r w:rsidR="00194FC6" w:rsidRPr="00C21A88">
        <w:rPr>
          <w:rFonts w:ascii="Century" w:hAnsi="Century" w:cs="Arial"/>
          <w:sz w:val="16"/>
          <w:szCs w:val="16"/>
        </w:rPr>
        <w:t xml:space="preserve"> – Na hipótese da não contratação nos termos previstos no subitem anterior, o objeto licitado será adjudicado em favor da proposta originalmente vencedora do certame.</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VIII – DO JULGAMENTO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8.1 – O critério de julgamento adotad</w:t>
      </w:r>
      <w:r w:rsidR="001B4868">
        <w:rPr>
          <w:rFonts w:ascii="Century" w:hAnsi="Century" w:cs="Arial"/>
          <w:sz w:val="16"/>
          <w:szCs w:val="16"/>
        </w:rPr>
        <w:t>o será o de MENOR PREÇO</w:t>
      </w:r>
      <w:r w:rsidR="006E1631">
        <w:rPr>
          <w:rFonts w:ascii="Century" w:hAnsi="Century" w:cs="Arial"/>
          <w:sz w:val="16"/>
          <w:szCs w:val="16"/>
        </w:rPr>
        <w:t xml:space="preserve"> POR ITEM GLOBAL</w:t>
      </w:r>
      <w:r w:rsidR="001B4868">
        <w:rPr>
          <w:rFonts w:ascii="Century" w:hAnsi="Century" w:cs="Arial"/>
          <w:sz w:val="16"/>
          <w:szCs w:val="16"/>
        </w:rPr>
        <w:t>.</w:t>
      </w:r>
      <w:r w:rsidRPr="00C21A88">
        <w:rPr>
          <w:rFonts w:ascii="Century" w:hAnsi="Century" w:cs="Arial"/>
          <w:sz w:val="16"/>
          <w:szCs w:val="16"/>
        </w:rPr>
        <w:t xml:space="preserve">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IX - DA NEGOCIAÇÃO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9.1 – Após o encerramento da etapa de lances da sessão pública, o Pregoeiro poderá encaminhar contraproposta diretamente à licitante que tenha apresentado o lance mais vantajoso, observado o critério de julgamento e o valor estimado para a contratação.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9.1.1 – A negociação será realizada por meio do sistema, podendo ser acompanhada pelas demais licitantes.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 – DA ACEITABILIDADE DA PROPOSTA</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10.1 – O Pregoeiro solicitará à licitante vencedora o envio da proposta de preços formatada de acordo com o Anexo I do edital e devidamente adequada ao último lance, por meio de campo próprio do sistema.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10.1.1 – Em caso de problemas técnicos ou operacionais que inviabilizem o envio da proposta pelo sistema, será admitido o envio do respectivo arquivo para o e-mail licitariolargo</w:t>
      </w:r>
      <w:r w:rsidR="00635D52" w:rsidRPr="00C21A88">
        <w:rPr>
          <w:rFonts w:ascii="Century" w:hAnsi="Century" w:cs="Arial"/>
          <w:sz w:val="16"/>
          <w:szCs w:val="16"/>
        </w:rPr>
        <w:t>al</w:t>
      </w:r>
      <w:r w:rsidRPr="00C21A88">
        <w:rPr>
          <w:rFonts w:ascii="Century" w:hAnsi="Century" w:cs="Arial"/>
          <w:sz w:val="16"/>
          <w:szCs w:val="16"/>
        </w:rPr>
        <w:t xml:space="preserve">@gmail.com, devendo o Pregoeiro, nessa hipótese, informar no chat a data e o horário do recebimento e disponibilizar o conteúdo para os demais licitantes interessados.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10.1.2 – O prazo para envio da proposta é de, no mínimo, 120 (cento e vinte) minutos a contar da convocação pelo sistema ou no chat, podendo tal prazo ser alargado motivadamente pelo Pregoeiro a depender das circunstâncias ou, havendo justo motivo, mediante solicitação formal de prorrogação por parte da licitante.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 xml:space="preserve">10.1.3 – Para a contagem do prazo de que trata o item anterior não será considerado o tempo de suspensão da sessão realizada pelo Pregoeiro.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10.1.4 – O Pregoeiro poderá solicitar a apresentação de folders, prospectos e outros materiais de divulgação que facilitem a análise dos produtos ofertados, antes mesmo da apresentação de eventual amostra (se for o caso).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10.1.5 – A apresentação dos materiais a que se refere o subitem 10.1.4 não desonera a licitante da obrigação de apresentar amostras que venham a ser solicitadas pela Secretaria Solicitante (se for o caso).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10.1.6 – Em caso de não envio da proposta no prazo indicado ou expirada eventual prorrogação concedida pelo Pregoeiro, a licitante será desclassificada e sujeitar-se-á às sanções previstas neste edital.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10.1.7 – A proposta será desclassificada quando: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a) as especificações do objeto ofertado estiverem em manifesta desconformidade com as exigências estabelecidas no edital;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b) contiver valores simbólicos, irrisórios ou com presunção absoluta de inexequibilidade, exceto quando se referirem a materiais e instalações de propriedade da licitante, para os quais ela </w:t>
      </w:r>
      <w:proofErr w:type="gramStart"/>
      <w:r w:rsidRPr="00C21A88">
        <w:rPr>
          <w:rFonts w:ascii="Century" w:hAnsi="Century" w:cs="Arial"/>
          <w:sz w:val="16"/>
          <w:szCs w:val="16"/>
        </w:rPr>
        <w:t>renuncie,</w:t>
      </w:r>
      <w:proofErr w:type="gramEnd"/>
      <w:r w:rsidRPr="00C21A88">
        <w:rPr>
          <w:rFonts w:ascii="Century" w:hAnsi="Century" w:cs="Arial"/>
          <w:sz w:val="16"/>
          <w:szCs w:val="16"/>
        </w:rPr>
        <w:t xml:space="preserve"> de forma expressa e motivada, à parcela ou à totalidade de remuneração. </w:t>
      </w:r>
    </w:p>
    <w:p w:rsidR="002B419F" w:rsidRDefault="00194FC6" w:rsidP="002B419F">
      <w:pPr>
        <w:spacing w:before="120" w:after="120"/>
        <w:jc w:val="both"/>
        <w:rPr>
          <w:rFonts w:ascii="Century" w:hAnsi="Century" w:cs="Arial"/>
          <w:sz w:val="16"/>
          <w:szCs w:val="16"/>
        </w:rPr>
      </w:pPr>
      <w:r w:rsidRPr="00C21A88">
        <w:rPr>
          <w:rFonts w:ascii="Century" w:hAnsi="Century" w:cs="Arial"/>
          <w:sz w:val="16"/>
          <w:szCs w:val="16"/>
        </w:rPr>
        <w:t xml:space="preserve">10.2 – O Pregoeiro examinará a proposta mais bem classificada quanto à compatibilidade do preço ofertado com as especificações técnicas estabelecidas no edital </w:t>
      </w:r>
      <w:r w:rsidR="002B419F">
        <w:rPr>
          <w:rFonts w:ascii="Century" w:hAnsi="Century" w:cs="Arial"/>
          <w:sz w:val="16"/>
          <w:szCs w:val="16"/>
        </w:rPr>
        <w:t xml:space="preserve">e Termo de Referência (Anexo </w:t>
      </w:r>
      <w:proofErr w:type="gramStart"/>
      <w:r w:rsidR="002B419F">
        <w:rPr>
          <w:rFonts w:ascii="Century" w:hAnsi="Century" w:cs="Arial"/>
          <w:sz w:val="16"/>
          <w:szCs w:val="16"/>
        </w:rPr>
        <w:t>1</w:t>
      </w:r>
      <w:proofErr w:type="gramEnd"/>
      <w:r w:rsidR="002B419F">
        <w:rPr>
          <w:rFonts w:ascii="Century" w:hAnsi="Century" w:cs="Arial"/>
          <w:sz w:val="16"/>
          <w:szCs w:val="16"/>
        </w:rPr>
        <w:t xml:space="preserve">) </w:t>
      </w:r>
      <w:r w:rsidR="002B419F" w:rsidRPr="00635D52">
        <w:rPr>
          <w:rFonts w:ascii="Century" w:hAnsi="Century" w:cs="Arial"/>
          <w:sz w:val="16"/>
          <w:szCs w:val="16"/>
        </w:rPr>
        <w:t xml:space="preserve">e quanto ao preço ofertado, que não poderá ser superior ao valor estimado </w:t>
      </w:r>
      <w:r w:rsidR="002B419F">
        <w:rPr>
          <w:rFonts w:ascii="Century" w:hAnsi="Century" w:cs="Arial"/>
          <w:sz w:val="16"/>
          <w:szCs w:val="16"/>
        </w:rPr>
        <w:t>cotado por essa Adm.</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10.2.1</w:t>
      </w:r>
      <w:r w:rsidR="00194FC6" w:rsidRPr="00C21A88">
        <w:rPr>
          <w:rFonts w:ascii="Century" w:hAnsi="Century" w:cs="Arial"/>
          <w:sz w:val="16"/>
          <w:szCs w:val="16"/>
        </w:rPr>
        <w:t xml:space="preserve"> - Se houver indícios de inexequibilidade relativa da proposta, o Pregoeiro deverá assegurar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a oportunidade de demonstração e comprovação da viabilidade financeira e econômica da oferta. </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10.2.2</w:t>
      </w:r>
      <w:r w:rsidR="00194FC6" w:rsidRPr="00C21A88">
        <w:rPr>
          <w:rFonts w:ascii="Century" w:hAnsi="Century" w:cs="Arial"/>
          <w:sz w:val="16"/>
          <w:szCs w:val="16"/>
        </w:rPr>
        <w:t xml:space="preserve"> - O Pregoeiro poderá promover diligência destinada a embasar sua decisão no que tange ao julgamento da melhor proposta, admitindo a correção de falhas de natureza formal e a complementação de informações.</w:t>
      </w:r>
    </w:p>
    <w:p w:rsidR="00194FC6" w:rsidRPr="00C21A88" w:rsidRDefault="00780DA3" w:rsidP="00194FC6">
      <w:pPr>
        <w:spacing w:before="120" w:after="120"/>
        <w:ind w:left="567"/>
        <w:jc w:val="both"/>
        <w:rPr>
          <w:rFonts w:ascii="Century" w:hAnsi="Century" w:cs="Arial"/>
          <w:sz w:val="16"/>
          <w:szCs w:val="16"/>
        </w:rPr>
      </w:pPr>
      <w:r>
        <w:rPr>
          <w:rFonts w:ascii="Century" w:hAnsi="Century" w:cs="Arial"/>
          <w:sz w:val="16"/>
          <w:szCs w:val="16"/>
        </w:rPr>
        <w:t>10.2.3</w:t>
      </w:r>
      <w:r w:rsidR="00194FC6" w:rsidRPr="00C21A88">
        <w:rPr>
          <w:rFonts w:ascii="Century" w:hAnsi="Century" w:cs="Arial"/>
          <w:sz w:val="16"/>
          <w:szCs w:val="16"/>
        </w:rPr>
        <w:t xml:space="preserve"> – Não se considerará qualquer oferta de vantagem não prevista neste edital.</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w:t>
      </w:r>
      <w:r w:rsidR="00194FC6" w:rsidRPr="00C21A88">
        <w:rPr>
          <w:rFonts w:ascii="Century" w:hAnsi="Century" w:cs="Arial"/>
          <w:b/>
          <w:sz w:val="16"/>
          <w:szCs w:val="16"/>
        </w:rPr>
        <w:t xml:space="preserve"> – DA HABILITAÇÃO</w:t>
      </w:r>
    </w:p>
    <w:p w:rsidR="00194FC6" w:rsidRPr="00C21A88" w:rsidRDefault="00265282" w:rsidP="00194FC6">
      <w:pPr>
        <w:spacing w:before="120" w:after="120"/>
        <w:jc w:val="both"/>
        <w:rPr>
          <w:rFonts w:ascii="Century" w:hAnsi="Century" w:cs="Arial"/>
          <w:sz w:val="16"/>
          <w:szCs w:val="16"/>
        </w:rPr>
      </w:pPr>
      <w:bookmarkStart w:id="0" w:name="_Hlk41391756"/>
      <w:proofErr w:type="gramStart"/>
      <w:r w:rsidRPr="00C21A88">
        <w:rPr>
          <w:rFonts w:ascii="Century" w:hAnsi="Century" w:cs="Arial"/>
          <w:sz w:val="16"/>
          <w:szCs w:val="16"/>
        </w:rPr>
        <w:t>11</w:t>
      </w:r>
      <w:r w:rsidR="00194FC6" w:rsidRPr="00C21A88">
        <w:rPr>
          <w:rFonts w:ascii="Century" w:hAnsi="Century" w:cs="Arial"/>
          <w:sz w:val="16"/>
          <w:szCs w:val="16"/>
        </w:rPr>
        <w:t xml:space="preserve"> – As licitantes deverão cumprir todas as exigências do ANEXO I – TERMO</w:t>
      </w:r>
      <w:proofErr w:type="gramEnd"/>
      <w:r w:rsidR="00194FC6" w:rsidRPr="00C21A88">
        <w:rPr>
          <w:rFonts w:ascii="Century" w:hAnsi="Century" w:cs="Arial"/>
          <w:sz w:val="16"/>
          <w:szCs w:val="16"/>
        </w:rPr>
        <w:t xml:space="preserve"> DE REFERÊNCIA, o qual é parte essencial e integrante deste edital, as quais serão analisadas pela equipe técnica responsável da Secretaria solicitante.</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 – </w:t>
      </w:r>
      <w:r w:rsidR="00780DA3" w:rsidRPr="00C81F77">
        <w:rPr>
          <w:rFonts w:ascii="Century" w:hAnsi="Century" w:cs="Arial"/>
          <w:sz w:val="16"/>
          <w:szCs w:val="16"/>
        </w:rPr>
        <w:t>A habilitação das licitantes será verificada por meio do SICAF, os quais devem estar preenchidos todos os campos do Nível I (credenciamento), II (habilitação jurídica), III (regularidade fiscal e trabalhista federal), IV (regularidade fiscal estadual e municipal) do Cadastro de Pessoa Jurídica, e da documentação complementar especificada neste edital, a qual poderá ser dispensada, devendo ser verificada sua necessidade caso a caso e, em não sendo necessária, ficará restrita ao SICAF</w:t>
      </w:r>
      <w:r w:rsidR="00780DA3">
        <w:rPr>
          <w:rFonts w:ascii="Century" w:hAnsi="Century" w:cs="Arial"/>
          <w:sz w:val="16"/>
          <w:szCs w:val="16"/>
        </w:rPr>
        <w:t>.</w:t>
      </w:r>
      <w:r w:rsidR="00194FC6" w:rsidRPr="00C21A88">
        <w:rPr>
          <w:rFonts w:ascii="Century" w:hAnsi="Century" w:cs="Arial"/>
          <w:sz w:val="16"/>
          <w:szCs w:val="16"/>
        </w:rPr>
        <w:t xml:space="preserve">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.1.1 –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0"/>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.2 – Para fins de habilitação jurídica, o Pregoeiro verificará a compatibilidade entre o objeto do certame e as atividades previstas como “objeto social” no ato constitutivo das licitantes, conforme natureza da pessoa jurídica.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.3 – Caso não estejam digitalmente disponíveis no SICAF, em observância ao disposto no item 3.6 deste edital, no ato do cadastramento da proposta, a licitante deverá apresentar a documentação comprobatória dos seguintes requisitos de habilitação: </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 xml:space="preserve">.3.1 – CAPACIDADE TÉCNICA: </w:t>
      </w:r>
    </w:p>
    <w:p w:rsidR="00232DD1"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 xml:space="preserve">a) </w:t>
      </w:r>
      <w:r w:rsidR="00AF0253" w:rsidRPr="00C21A88">
        <w:rPr>
          <w:rFonts w:ascii="Century" w:hAnsi="Century" w:cs="Arial"/>
          <w:sz w:val="16"/>
          <w:szCs w:val="16"/>
        </w:rPr>
        <w:t xml:space="preserve">Atestado de Capacidade Técnica, </w:t>
      </w:r>
      <w:r w:rsidRPr="00C21A88">
        <w:rPr>
          <w:rFonts w:ascii="Century" w:hAnsi="Century" w:cs="Arial"/>
          <w:sz w:val="16"/>
          <w:szCs w:val="16"/>
        </w:rPr>
        <w:t>fornecido por pessoa jurídica de direito público ou privado, declarando que a licitante já forneceu, a contento, da presente licitação</w:t>
      </w:r>
      <w:r w:rsidR="00232DD1" w:rsidRPr="00C21A88">
        <w:rPr>
          <w:rFonts w:ascii="Century" w:hAnsi="Century" w:cs="Arial"/>
          <w:sz w:val="16"/>
          <w:szCs w:val="16"/>
        </w:rPr>
        <w:t>.</w:t>
      </w:r>
      <w:r w:rsidRPr="00C21A88">
        <w:rPr>
          <w:rFonts w:ascii="Century" w:hAnsi="Century" w:cs="Arial"/>
          <w:sz w:val="16"/>
          <w:szCs w:val="16"/>
        </w:rPr>
        <w:t xml:space="preserve">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1) Atestado emitido por Pessoa Jurídica de Direito Público não necessita de reconhecimento de firma;</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a2) Atestado emitido por Pessoa Jurídica de Direito Privado, necessita de reconhecimento de firma.</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 xml:space="preserve">.3.2 – QUALIFICAÇÃO ECONÔMICO-FINANCEIRA: </w:t>
      </w:r>
    </w:p>
    <w:p w:rsidR="00194FC6" w:rsidRPr="00C21A88" w:rsidRDefault="00194FC6" w:rsidP="00194FC6">
      <w:pPr>
        <w:spacing w:before="120" w:after="120"/>
        <w:ind w:left="851"/>
        <w:jc w:val="both"/>
        <w:rPr>
          <w:rFonts w:ascii="Century" w:hAnsi="Century" w:cs="Arial"/>
          <w:sz w:val="16"/>
          <w:szCs w:val="16"/>
        </w:rPr>
      </w:pPr>
      <w:r w:rsidRPr="00C21A88">
        <w:rPr>
          <w:rFonts w:ascii="Century" w:hAnsi="Century" w:cs="Arial"/>
          <w:sz w:val="16"/>
          <w:szCs w:val="16"/>
        </w:rPr>
        <w:t>a) Certidão Negativa de Falê</w:t>
      </w:r>
      <w:r w:rsidR="00063627">
        <w:rPr>
          <w:rFonts w:ascii="Century" w:hAnsi="Century" w:cs="Arial"/>
          <w:sz w:val="16"/>
          <w:szCs w:val="16"/>
        </w:rPr>
        <w:t xml:space="preserve">ncia e Recuperação Judicial, </w:t>
      </w:r>
      <w:r w:rsidRPr="00C21A88">
        <w:rPr>
          <w:rFonts w:ascii="Century" w:hAnsi="Century" w:cs="Arial"/>
          <w:sz w:val="16"/>
          <w:szCs w:val="16"/>
        </w:rPr>
        <w:t xml:space="preserve">da pessoa jurídica. </w:t>
      </w:r>
    </w:p>
    <w:p w:rsidR="00194FC6" w:rsidRPr="00C21A88" w:rsidRDefault="00265282" w:rsidP="00194FC6">
      <w:pPr>
        <w:spacing w:before="120" w:after="120"/>
        <w:ind w:left="567"/>
        <w:jc w:val="both"/>
        <w:rPr>
          <w:rFonts w:ascii="Century" w:hAnsi="Century" w:cs="Arial"/>
          <w:b/>
          <w:bCs/>
          <w:sz w:val="16"/>
          <w:szCs w:val="16"/>
        </w:rPr>
      </w:pPr>
      <w:r w:rsidRPr="00C21A88">
        <w:rPr>
          <w:rFonts w:ascii="Century" w:hAnsi="Century" w:cs="Arial"/>
          <w:b/>
          <w:bCs/>
          <w:sz w:val="16"/>
          <w:szCs w:val="16"/>
        </w:rPr>
        <w:t>11</w:t>
      </w:r>
      <w:r w:rsidR="00194FC6" w:rsidRPr="00C21A88">
        <w:rPr>
          <w:rFonts w:ascii="Century" w:hAnsi="Century" w:cs="Arial"/>
          <w:b/>
          <w:bCs/>
          <w:sz w:val="16"/>
          <w:szCs w:val="16"/>
        </w:rPr>
        <w:t>.3.3 – OUTROS DOCUMENTOS:</w:t>
      </w:r>
      <w:r w:rsidR="00194FC6" w:rsidRPr="00C21A88">
        <w:rPr>
          <w:rFonts w:ascii="Century" w:hAnsi="Century" w:cs="Arial"/>
          <w:sz w:val="16"/>
          <w:szCs w:val="16"/>
        </w:rPr>
        <w:t xml:space="preserve"> A licitante dev</w:t>
      </w:r>
      <w:r w:rsidR="000E7651">
        <w:rPr>
          <w:rFonts w:ascii="Century" w:hAnsi="Century" w:cs="Arial"/>
          <w:sz w:val="16"/>
          <w:szCs w:val="16"/>
        </w:rPr>
        <w:t>erá preencher</w:t>
      </w:r>
      <w:r w:rsidR="001C14FA">
        <w:rPr>
          <w:rFonts w:ascii="Century" w:hAnsi="Century" w:cs="Arial"/>
          <w:sz w:val="16"/>
          <w:szCs w:val="16"/>
        </w:rPr>
        <w:t>/anexar</w:t>
      </w:r>
      <w:r w:rsidR="000E7651">
        <w:rPr>
          <w:rFonts w:ascii="Century" w:hAnsi="Century" w:cs="Arial"/>
          <w:sz w:val="16"/>
          <w:szCs w:val="16"/>
        </w:rPr>
        <w:t xml:space="preserve"> n</w:t>
      </w:r>
      <w:r w:rsidR="00194FC6" w:rsidRPr="00C21A88">
        <w:rPr>
          <w:rFonts w:ascii="Century" w:hAnsi="Century" w:cs="Arial"/>
          <w:sz w:val="16"/>
          <w:szCs w:val="16"/>
        </w:rPr>
        <w:t xml:space="preserve">o sistema,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inabilitação: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 xml:space="preserve">1)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rsidR="00194FC6" w:rsidRPr="00C21A88"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lastRenderedPageBreak/>
        <w:t>a.</w:t>
      </w:r>
      <w:proofErr w:type="gramEnd"/>
      <w:r w:rsidRPr="00C21A88">
        <w:rPr>
          <w:rFonts w:ascii="Century" w:hAnsi="Century" w:cs="Arial"/>
          <w:sz w:val="16"/>
          <w:szCs w:val="16"/>
        </w:rPr>
        <w:t xml:space="preserve">2) declaração de inexistência de fato impeditivo, nos termos do § 2º do art. 32 da Lei nº 8.666/1993; </w:t>
      </w:r>
    </w:p>
    <w:p w:rsidR="00194FC6" w:rsidRDefault="00194FC6" w:rsidP="00194FC6">
      <w:pPr>
        <w:spacing w:before="120" w:after="120"/>
        <w:ind w:left="851"/>
        <w:jc w:val="both"/>
        <w:rPr>
          <w:rFonts w:ascii="Century" w:hAnsi="Century" w:cs="Arial"/>
          <w:sz w:val="16"/>
          <w:szCs w:val="16"/>
        </w:rPr>
      </w:pPr>
      <w:proofErr w:type="gramStart"/>
      <w:r w:rsidRPr="00C21A88">
        <w:rPr>
          <w:rFonts w:ascii="Century" w:hAnsi="Century" w:cs="Arial"/>
          <w:sz w:val="16"/>
          <w:szCs w:val="16"/>
        </w:rPr>
        <w:t>a.</w:t>
      </w:r>
      <w:proofErr w:type="gramEnd"/>
      <w:r w:rsidRPr="00C21A88">
        <w:rPr>
          <w:rFonts w:ascii="Century" w:hAnsi="Century" w:cs="Arial"/>
          <w:sz w:val="16"/>
          <w:szCs w:val="16"/>
        </w:rPr>
        <w:t xml:space="preserve">3) Declaração de Proposta Independente (DPI).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 – Caso seja necessário, para fins de confirmação, esclarecimento ou saneamento da documentação de habilitação, Pregoeiro, a título de diligência, poderá solicitar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o envio, através do campo de “anexos” do sistema, de documentação complementar.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.4.1 – Em caso de problemas técnicos ou operacionais que inviabilizem o envio pelo sistema, será admitido o envio dos respectivos documentos para o e-mail licitariolargo</w:t>
      </w:r>
      <w:r w:rsidR="00635D52" w:rsidRPr="00C21A88">
        <w:rPr>
          <w:rFonts w:ascii="Century" w:hAnsi="Century" w:cs="Arial"/>
          <w:sz w:val="16"/>
          <w:szCs w:val="16"/>
        </w:rPr>
        <w:t>al</w:t>
      </w:r>
      <w:r w:rsidR="00194FC6" w:rsidRPr="00C21A88">
        <w:rPr>
          <w:rFonts w:ascii="Century" w:hAnsi="Century" w:cs="Arial"/>
          <w:sz w:val="16"/>
          <w:szCs w:val="16"/>
        </w:rPr>
        <w:t xml:space="preserve">@gmail.com, devendo o Pregoeiro, nessa hipótese, informar no chat a data e o horário do recebimento e disponibilizar o conteúdo para os demais licitantes interessados.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.4.2 – O prazo para envio dos documentos é de, no mínimo, </w:t>
      </w:r>
      <w:r w:rsidR="000E7651">
        <w:rPr>
          <w:rFonts w:ascii="Century" w:hAnsi="Century" w:cs="Arial"/>
          <w:sz w:val="16"/>
          <w:szCs w:val="16"/>
        </w:rPr>
        <w:t>60</w:t>
      </w:r>
      <w:r w:rsidR="00194FC6" w:rsidRPr="00C21A88">
        <w:rPr>
          <w:rFonts w:ascii="Century" w:hAnsi="Century" w:cs="Arial"/>
          <w:sz w:val="16"/>
          <w:szCs w:val="16"/>
        </w:rPr>
        <w:t xml:space="preserve"> (</w:t>
      </w:r>
      <w:r w:rsidR="000E7651">
        <w:rPr>
          <w:rFonts w:ascii="Century" w:hAnsi="Century" w:cs="Arial"/>
          <w:sz w:val="16"/>
          <w:szCs w:val="16"/>
        </w:rPr>
        <w:t>sessenta</w:t>
      </w:r>
      <w:r w:rsidR="00194FC6" w:rsidRPr="00C21A88">
        <w:rPr>
          <w:rFonts w:ascii="Century" w:hAnsi="Century" w:cs="Arial"/>
          <w:sz w:val="16"/>
          <w:szCs w:val="16"/>
        </w:rPr>
        <w:t xml:space="preserve">) minutos a contar da convocação pelo sistema, podendo tal prazo ser alargado motivadamente pelo Pregoeiro a depender das circunstâncias ou, havendo justo motivo, mediante solicitação formal de prorrogação por parte da licitante.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.4.3 – Para a contagem do prazo de que trata o item anterior não será considerado o tempo de suspensão da sessão realizada pelo Pregoeiro.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.4.4 – Em caso de não envio dos documentos complementares no prazo indicado ou expirada eventual prorrogação concedida pelo Pregoeiro, a licitante será inabilitada e sujeitar-se-á às sanções previstas neste edital.</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.4.5 – Havendo dúvida razoável quanto à autenticidade ou em razão de outro motivo devidamente justificado, o Pregoeiro, a qualquer momento, poderá solicitar ao licitante o envio, em original ou por cópia autenticada, dos documentos remetidos nos termos do item anterior.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.4.5.1 – Os originais ou cópias autenticadas, caso sejam solicitados, deverão ser encaminhados à Comissão Permanente de Licitação do Município de Rio Largo, situada na </w:t>
      </w:r>
      <w:r w:rsidR="00F41D21" w:rsidRPr="00C21A88">
        <w:rPr>
          <w:rFonts w:ascii="Century" w:hAnsi="Century" w:cs="Arial"/>
          <w:color w:val="222222"/>
          <w:sz w:val="16"/>
          <w:szCs w:val="16"/>
          <w:shd w:val="clear" w:color="auto" w:fill="FFFFFF"/>
        </w:rPr>
        <w:t xml:space="preserve">Rua Napoleão Viana S/N Galeria Napoli 1º andar, Bairro Prefeito Antônio Lins de Souza, </w:t>
      </w:r>
      <w:proofErr w:type="gramStart"/>
      <w:r w:rsidR="00F41D21" w:rsidRPr="00C21A88">
        <w:rPr>
          <w:rFonts w:ascii="Century" w:hAnsi="Century" w:cs="Arial"/>
          <w:color w:val="222222"/>
          <w:sz w:val="16"/>
          <w:szCs w:val="16"/>
          <w:shd w:val="clear" w:color="auto" w:fill="FFFFFF"/>
        </w:rPr>
        <w:t>CEP:</w:t>
      </w:r>
      <w:proofErr w:type="gramEnd"/>
      <w:r w:rsidR="00F41D21" w:rsidRPr="00C21A88">
        <w:rPr>
          <w:rFonts w:ascii="Century" w:hAnsi="Century" w:cs="Arial"/>
          <w:color w:val="222222"/>
          <w:sz w:val="16"/>
          <w:szCs w:val="16"/>
          <w:shd w:val="clear" w:color="auto" w:fill="FFFFFF"/>
        </w:rPr>
        <w:t>57100-000 Rio Largo-AL</w:t>
      </w:r>
      <w:r w:rsidR="00194FC6" w:rsidRPr="00C21A88">
        <w:rPr>
          <w:rFonts w:ascii="Century" w:hAnsi="Century" w:cs="Arial"/>
          <w:sz w:val="16"/>
          <w:szCs w:val="16"/>
        </w:rPr>
        <w:t xml:space="preserve"> ou no endereço eletrônico licitariolargo</w:t>
      </w:r>
      <w:r w:rsidR="00635D52" w:rsidRPr="00C21A88">
        <w:rPr>
          <w:rFonts w:ascii="Century" w:hAnsi="Century" w:cs="Arial"/>
          <w:sz w:val="16"/>
          <w:szCs w:val="16"/>
        </w:rPr>
        <w:t>al</w:t>
      </w:r>
      <w:r w:rsidR="00194FC6" w:rsidRPr="00C21A88">
        <w:rPr>
          <w:rFonts w:ascii="Century" w:hAnsi="Century" w:cs="Arial"/>
          <w:sz w:val="16"/>
          <w:szCs w:val="16"/>
        </w:rPr>
        <w:t xml:space="preserve">@gmail.com, no prazo estipulado pelo Pregoeiro.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.4.6 – O licitante se responsabiliza pela veracidade e autenticidade dos documentos </w:t>
      </w:r>
      <w:r w:rsidR="000E7651">
        <w:rPr>
          <w:rFonts w:ascii="Century" w:hAnsi="Century" w:cs="Arial"/>
          <w:sz w:val="16"/>
          <w:szCs w:val="16"/>
        </w:rPr>
        <w:t>encaminhados na forma do item 11</w:t>
      </w:r>
      <w:r w:rsidR="00194FC6" w:rsidRPr="00C21A88">
        <w:rPr>
          <w:rFonts w:ascii="Century" w:hAnsi="Century" w:cs="Arial"/>
          <w:sz w:val="16"/>
          <w:szCs w:val="16"/>
        </w:rPr>
        <w:t xml:space="preserve">.4.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.5 –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inabilitação, os documentos de habilitação deverão estar em nome da licitante, com indicação do número de inscrição do CNPJ.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.6 – Caso a licitante tenha mais de um domicílio, deverá apresentar documentos para habilitação relativamente a apenas um deles, com mesmo CNPJ.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w:t>
      </w:r>
      <w:r w:rsidR="009869F0">
        <w:rPr>
          <w:rFonts w:ascii="Century" w:hAnsi="Century" w:cs="Arial"/>
          <w:sz w:val="16"/>
          <w:szCs w:val="16"/>
        </w:rPr>
        <w:t>1</w:t>
      </w:r>
      <w:r w:rsidRPr="00C21A88">
        <w:rPr>
          <w:rFonts w:ascii="Century" w:hAnsi="Century" w:cs="Arial"/>
          <w:sz w:val="16"/>
          <w:szCs w:val="16"/>
        </w:rPr>
        <w:t xml:space="preserve">.6.1 – Em se tratando de filial, os documentos de habilitação jurídica e a regularidade fiscal deverão estar em nome da filial, exceto aqueles que pela própria natureza, são emitidos somente em nome da matriz.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.7 – Para fins de verificação das condições de habilitação, o Pregoeiro poderá, diretamente, realizar consulta em sítios oficiais de órgãos e entidades cujos atos gozem de presunção de veracidade e fé pública, constituindo os documentos obtidos como meio legal de prova.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.8 – 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rsidR="00194FC6" w:rsidRPr="00C21A88" w:rsidRDefault="0002682E" w:rsidP="00194FC6">
      <w:pPr>
        <w:spacing w:before="120" w:after="120"/>
        <w:ind w:left="567"/>
        <w:jc w:val="both"/>
        <w:rPr>
          <w:rFonts w:ascii="Century" w:hAnsi="Century" w:cs="Arial"/>
          <w:sz w:val="16"/>
          <w:szCs w:val="16"/>
        </w:rPr>
      </w:pPr>
      <w:r>
        <w:rPr>
          <w:rFonts w:ascii="Century" w:hAnsi="Century" w:cs="Arial"/>
          <w:sz w:val="16"/>
          <w:szCs w:val="16"/>
        </w:rPr>
        <w:t>11</w:t>
      </w:r>
      <w:r w:rsidR="00194FC6" w:rsidRPr="00C21A88">
        <w:rPr>
          <w:rFonts w:ascii="Century" w:hAnsi="Century" w:cs="Arial"/>
          <w:sz w:val="16"/>
          <w:szCs w:val="16"/>
        </w:rPr>
        <w:t xml:space="preserve">.8.1 – Havendo alguma restrição na comprovação da regularidade fiscal e trabalhista, será assegurado o prazo de </w:t>
      </w:r>
      <w:proofErr w:type="gramStart"/>
      <w:r w:rsidR="00194FC6" w:rsidRPr="00C21A88">
        <w:rPr>
          <w:rFonts w:ascii="Century" w:hAnsi="Century" w:cs="Arial"/>
          <w:sz w:val="16"/>
          <w:szCs w:val="16"/>
        </w:rPr>
        <w:t>5</w:t>
      </w:r>
      <w:proofErr w:type="gramEnd"/>
      <w:r w:rsidR="00194FC6" w:rsidRPr="00C21A88">
        <w:rPr>
          <w:rFonts w:ascii="Century" w:hAnsi="Century" w:cs="Arial"/>
          <w:sz w:val="16"/>
          <w:szCs w:val="16"/>
        </w:rPr>
        <w:t xml:space="preserve">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rsidR="00194FC6" w:rsidRPr="00C21A88" w:rsidRDefault="0002682E" w:rsidP="00194FC6">
      <w:pPr>
        <w:spacing w:before="120" w:after="120"/>
        <w:ind w:left="567"/>
        <w:jc w:val="both"/>
        <w:rPr>
          <w:rFonts w:ascii="Century" w:hAnsi="Century" w:cs="Arial"/>
          <w:sz w:val="16"/>
          <w:szCs w:val="16"/>
        </w:rPr>
      </w:pPr>
      <w:r>
        <w:rPr>
          <w:rFonts w:ascii="Century" w:hAnsi="Century" w:cs="Arial"/>
          <w:sz w:val="16"/>
          <w:szCs w:val="16"/>
        </w:rPr>
        <w:t>11</w:t>
      </w:r>
      <w:r w:rsidR="00194FC6" w:rsidRPr="00C21A88">
        <w:rPr>
          <w:rFonts w:ascii="Century" w:hAnsi="Century" w:cs="Arial"/>
          <w:sz w:val="16"/>
          <w:szCs w:val="16"/>
        </w:rPr>
        <w:t xml:space="preserve">.8.2 – A não regularização da documentação no prazo previsto no subitem acima implicará a decadência do direito à contratação, sem prejuízo das sanções previstas no artigo 81 da Lei nº 8.666/1993, sendo facultado à Administração convocar os licitantes remanescentes, na ordem de classificação, para a assinatura do contrato, ou revogar a licitação.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.9 – O documento que não tiver prazo de vigência estabelecido pelo órgão expedidor não será habilitante quando o intervalo entre a sua data de expedição ou revalidação e a data de abertura da presente licitação for superior a 60 (sessenta) dias corridos.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.9.1 – Excetua-se o documento que, por imposição legal, tenha prazo de vigência indeterminado.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.10 – A contratada deverá manter, durante a execução da avença, as condições de habilitação e de qualificação que ensejaram a sua contratação.</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.11 – Na fase de habilitação, caso conste do SICAF a existência de “Ocorrências Impeditivas Indiretas” em relação à primeira classificada no certame, o Pregoeiro deverá promover diligências para o levantamento de conjunto de indícios no sentido de analisar a configuração da tentativa de fraude ou burla aos princípios estabelecidos no art. 3º da Lei nº 8.666/1993 ou da configuração das hipóteses previstas no art. 5º, IV, “e”, e no art. 14 da Lei nº 12.846/2013 (Lei Anticorrupção).</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.11.1 – Constituem indícios para a configuração da tentativa de fraude ou burla a confusão societária e/ou o compartilhamento de estrutura humana e física entre as pessoas jurídicas envolvidas, em especial as seguintes características: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lastRenderedPageBreak/>
        <w:t xml:space="preserve">a) identidade dos sócios;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b) atuação no mesmo ramo de atividades;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c) data de constituição da nova empresa posterior à data de aplicação da sanção de suspensão/impedimento ou declaração de inidoneidade;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d) compartilhamento ou transferência da mesma estrutura física, técnica e/ou de recursos humanos.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e) identidade (ou proximidade) de endereço dos estabelecimentos;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f) identidade de telefones, e-mails e demais informações de contato.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.11.2 – Diante da constatação de possível tentativa de burla ou fraude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qualquer sanção de suspensão temporária, impedimento de licitar ou declaração de inidoneidade aplicada a uma outra empresa, o Pregoeiro registrará, no “chat”, os fatos e indícios levantados,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11</w:t>
      </w:r>
      <w:r w:rsidR="00194FC6" w:rsidRPr="00C21A88">
        <w:rPr>
          <w:rFonts w:ascii="Century" w:hAnsi="Century" w:cs="Arial"/>
          <w:sz w:val="16"/>
          <w:szCs w:val="16"/>
        </w:rPr>
        <w:t xml:space="preserve">.11.3 – Constatada a tentativa de fraudar ou burlar os efeitos da sanção aplicada a outra empresa, o Pregoeiro, ao estender </w:t>
      </w:r>
      <w:proofErr w:type="gramStart"/>
      <w:r w:rsidR="00194FC6" w:rsidRPr="00C21A88">
        <w:rPr>
          <w:rFonts w:ascii="Century" w:hAnsi="Century" w:cs="Arial"/>
          <w:sz w:val="16"/>
          <w:szCs w:val="16"/>
        </w:rPr>
        <w:t>à</w:t>
      </w:r>
      <w:proofErr w:type="gramEnd"/>
      <w:r w:rsidR="00194FC6" w:rsidRPr="00C21A88">
        <w:rPr>
          <w:rFonts w:ascii="Century" w:hAnsi="Century" w:cs="Arial"/>
          <w:sz w:val="16"/>
          <w:szCs w:val="16"/>
        </w:rPr>
        <w:t xml:space="preserve"> licitante os efeitos das sanções de suspensão temporária e/ou impedimento de licitar e/ou contratar com a Administração, bem assim de declaração de inidoneidade aplicadas à outra pessoa jurídica: </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a) inabilitará a licitante por inaptidão jurídica para assumir obrigações com a Administração;</w:t>
      </w:r>
    </w:p>
    <w:p w:rsidR="00194FC6" w:rsidRPr="00C21A88" w:rsidRDefault="00194FC6" w:rsidP="00194FC6">
      <w:pPr>
        <w:spacing w:before="120" w:after="120"/>
        <w:ind w:left="1134"/>
        <w:jc w:val="both"/>
        <w:rPr>
          <w:rFonts w:ascii="Century" w:hAnsi="Century" w:cs="Arial"/>
          <w:sz w:val="16"/>
          <w:szCs w:val="16"/>
        </w:rPr>
      </w:pPr>
      <w:r w:rsidRPr="00C21A88">
        <w:rPr>
          <w:rFonts w:ascii="Century" w:hAnsi="Century" w:cs="Arial"/>
          <w:sz w:val="16"/>
          <w:szCs w:val="16"/>
        </w:rPr>
        <w:t xml:space="preserve">b) relatará o fato à autoridade superior para a instauração de procedimento administrativo específico objetivando a apuração exauriente acerca dos fatos e a eventual responsabilização da licitante pela prática de comportamento inidôneo.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XII</w:t>
      </w:r>
      <w:r w:rsidR="00194FC6" w:rsidRPr="00C21A88">
        <w:rPr>
          <w:rFonts w:ascii="Century" w:hAnsi="Century" w:cs="Arial"/>
          <w:b/>
          <w:sz w:val="16"/>
          <w:szCs w:val="16"/>
        </w:rPr>
        <w:t xml:space="preserve"> – DA DECLARAÇÃO DA LICITANTE VENCEDORA</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12</w:t>
      </w:r>
      <w:r w:rsidR="00194FC6" w:rsidRPr="00C21A88">
        <w:rPr>
          <w:rFonts w:ascii="Century" w:hAnsi="Century" w:cs="Arial"/>
          <w:sz w:val="16"/>
          <w:szCs w:val="16"/>
        </w:rPr>
        <w:t xml:space="preserve">.1 – Será analisada a proposta da primeira colocada e caso a proposta não seja aceitável, se a amostra for rejeitada (se necessária) ou, ainda, se a licitante não atender às exigências de habilitação, o Pregoeiro examinará a proposta subsequente e assim sucessivamente, na ordem de classificação, até a seleção da proposta que melhor atenda a este edital.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12</w:t>
      </w:r>
      <w:r w:rsidR="00194FC6" w:rsidRPr="00C21A88">
        <w:rPr>
          <w:rFonts w:ascii="Century" w:hAnsi="Century" w:cs="Arial"/>
          <w:sz w:val="16"/>
          <w:szCs w:val="16"/>
        </w:rPr>
        <w:t xml:space="preserve">.2 – Constatado que a licitante detentora da melhor proposta atende às exigências habilitatórias fixadas neste edital, a licitante será declarada vencedora.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XIII</w:t>
      </w:r>
      <w:r w:rsidR="00194FC6" w:rsidRPr="00C21A88">
        <w:rPr>
          <w:rFonts w:ascii="Century" w:hAnsi="Century" w:cs="Arial"/>
          <w:b/>
          <w:sz w:val="16"/>
          <w:szCs w:val="16"/>
        </w:rPr>
        <w:t xml:space="preserve"> – DO RECURSO</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 – Declarada a vencedora, o Pregoeiro abrirá prazo de 20 (vinte) minutos, durante o qual, qualquer licitante poderá, de forma imediata e motivada, exclusivamente em campo próprio do sistema, manifestar sua intenção de recurso.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.1.1 – A ausência do registro de intenção de recurso, no prazo estabelecido no item anterior, implica a decadência do direito e autoriza o Pregoeiro a adjudicar o objeto à licitante vencedora.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.1.2 – Na motivação, a licitante deverá indicar qual ato decisório é objeto da intenção de recurso e o fundamento sucinto para o pleito de reforma ou revisão.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 – O Pregoeiro realizará o exame de admissibilidade da intenção recursal, limitando-se a verificar a presença dos pressupostos recursais.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.1.3.1 – A decisão do Pregoeiro acerca da aceitação ou rejeição da intenção de recurso será devidamente motivada e registrada em campo próprio do sistema.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.1.3.2 – Não será admitida intenção de recurso quando: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a) constatada a ausência de pressuposto de admissibilidade recursal;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b) fundada em mera insatisfação da licitante; </w:t>
      </w:r>
    </w:p>
    <w:p w:rsidR="00194FC6" w:rsidRPr="00C21A88" w:rsidRDefault="00194FC6" w:rsidP="00194FC6">
      <w:pPr>
        <w:spacing w:before="120" w:after="120"/>
        <w:ind w:left="993"/>
        <w:jc w:val="both"/>
        <w:rPr>
          <w:rFonts w:ascii="Century" w:hAnsi="Century" w:cs="Arial"/>
          <w:sz w:val="16"/>
          <w:szCs w:val="16"/>
        </w:rPr>
      </w:pPr>
      <w:r w:rsidRPr="00C21A88">
        <w:rPr>
          <w:rFonts w:ascii="Century" w:hAnsi="Century" w:cs="Arial"/>
          <w:sz w:val="16"/>
          <w:szCs w:val="16"/>
        </w:rPr>
        <w:t xml:space="preserve">c) ostentar caráter meramente protelatório.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.1.4 – A licitante que tiver sua intenção de recurso aceita poderá registrar as razões do recurso, exclusivamente em campo próprio do sistema, no prazo de 03 (três) dias ficando as demais licitantes, desde logo, intimadas a apresentar as contrarrazões, também via sistema, em igual prazo, que começará a correr do término do prazo da recorrente. </w:t>
      </w:r>
    </w:p>
    <w:p w:rsidR="00194FC6" w:rsidRPr="00C21A88" w:rsidRDefault="00265282" w:rsidP="00194FC6">
      <w:pPr>
        <w:spacing w:before="120" w:after="120"/>
        <w:ind w:left="851"/>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.1.4.1 – Para o regular processamento do recurso, alerta-se que o Sistema COMPRASNET exige o preenchimento pela recorrente do campo referente às razões recursais no prazo indicado.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.2 – Para a formulação das razões e contrarrazões recursais, havendo solicitação nesse sentido, será assegurada aos licitantes interessados, além dos documentos constantes do sistema, vista imediata dos autos do procedimento administrativo licitatório. </w:t>
      </w:r>
    </w:p>
    <w:p w:rsidR="00194FC6" w:rsidRPr="00C21A88" w:rsidRDefault="00265282"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13</w:t>
      </w:r>
      <w:r w:rsidR="00194FC6" w:rsidRPr="00C21A88">
        <w:rPr>
          <w:rFonts w:ascii="Century" w:hAnsi="Century" w:cs="Arial"/>
          <w:sz w:val="16"/>
          <w:szCs w:val="16"/>
        </w:rPr>
        <w:t xml:space="preserve">.2.1 – Na análise do recurso, a Administração poderá promover diligências destinadas a esclarecer ou complementar a instrução do processo, constituindo meio legal de prova os documentos obtidos.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13</w:t>
      </w:r>
      <w:r w:rsidR="00194FC6" w:rsidRPr="00C21A88">
        <w:rPr>
          <w:rFonts w:ascii="Century" w:hAnsi="Century" w:cs="Arial"/>
          <w:sz w:val="16"/>
          <w:szCs w:val="16"/>
        </w:rPr>
        <w:t xml:space="preserve">.3 – Admitida a intenção recursal, o Pregoeiro poderá reconsiderar ou não a sua decisão objeto do recurso.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14.3.1 – Não havendo reconsideração da decisão, os autos serão encaminhados à autoridade superior para julgamento do recurso.</w:t>
      </w:r>
    </w:p>
    <w:p w:rsidR="00042895" w:rsidRPr="00C21A88" w:rsidRDefault="00042895" w:rsidP="00042895">
      <w:pPr>
        <w:spacing w:before="120" w:after="120"/>
        <w:jc w:val="both"/>
        <w:rPr>
          <w:rFonts w:ascii="Century" w:hAnsi="Century" w:cs="Arial"/>
          <w:sz w:val="16"/>
          <w:szCs w:val="16"/>
        </w:rPr>
      </w:pPr>
      <w:r w:rsidRPr="00C21A88">
        <w:rPr>
          <w:rFonts w:ascii="Century" w:hAnsi="Century" w:cs="Arial"/>
          <w:sz w:val="16"/>
          <w:szCs w:val="16"/>
        </w:rPr>
        <w:t>13.4 – Os recursos apresentados pelas licitantes serão dirigidos,</w:t>
      </w:r>
      <w:r>
        <w:rPr>
          <w:rFonts w:ascii="Century" w:hAnsi="Century" w:cs="Arial"/>
          <w:sz w:val="16"/>
          <w:szCs w:val="16"/>
        </w:rPr>
        <w:t xml:space="preserve"> por intermédio do Pregoeiro, </w:t>
      </w:r>
      <w:r w:rsidRPr="00C21A88">
        <w:rPr>
          <w:rFonts w:ascii="Century" w:hAnsi="Century" w:cs="Arial"/>
          <w:sz w:val="16"/>
          <w:szCs w:val="16"/>
        </w:rPr>
        <w:t xml:space="preserve">a autoridade competente para ratificação ou não do julgamento, com base no art. 13, IV e V, e art. 44 </w:t>
      </w:r>
      <w:r>
        <w:rPr>
          <w:rFonts w:ascii="Century" w:hAnsi="Century" w:cs="Arial"/>
          <w:sz w:val="16"/>
          <w:szCs w:val="16"/>
        </w:rPr>
        <w:t xml:space="preserve">do decreto federal </w:t>
      </w:r>
      <w:r w:rsidRPr="00C21A88">
        <w:rPr>
          <w:rFonts w:ascii="Century" w:hAnsi="Century" w:cs="Arial"/>
          <w:sz w:val="16"/>
          <w:szCs w:val="16"/>
        </w:rPr>
        <w:t>n° 10.024/19.</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3</w:t>
      </w:r>
      <w:r w:rsidRPr="00C21A88">
        <w:rPr>
          <w:rFonts w:ascii="Century" w:hAnsi="Century" w:cs="Arial"/>
          <w:sz w:val="16"/>
          <w:szCs w:val="16"/>
        </w:rPr>
        <w:t xml:space="preserve">.5 – O provimento do recurso implicará a invalidação apenas dos atos insuscetíveis de aproveitamento.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w:t>
      </w:r>
      <w:r w:rsidR="00265282" w:rsidRPr="00C21A88">
        <w:rPr>
          <w:rFonts w:ascii="Century" w:hAnsi="Century" w:cs="Arial"/>
          <w:b/>
          <w:sz w:val="16"/>
          <w:szCs w:val="16"/>
        </w:rPr>
        <w:t>I</w:t>
      </w:r>
      <w:r w:rsidRPr="00C21A88">
        <w:rPr>
          <w:rFonts w:ascii="Century" w:hAnsi="Century" w:cs="Arial"/>
          <w:b/>
          <w:sz w:val="16"/>
          <w:szCs w:val="16"/>
        </w:rPr>
        <w:t>V – DA ADJUDICAÇÃO E HOMOLOGAÇÃO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.1 – O objeto deste Pregão será adjudicado pelo Pregoeiro, salvo quando houver recurso, hipótese em que a adjudicação caberá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autoridade superior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.2 – A homologação deste Pregão compete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autoridade superior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w:t>
      </w:r>
      <w:r w:rsidR="00265282" w:rsidRPr="00C21A88">
        <w:rPr>
          <w:rFonts w:ascii="Century" w:hAnsi="Century" w:cs="Arial"/>
          <w:sz w:val="16"/>
          <w:szCs w:val="16"/>
        </w:rPr>
        <w:t>4</w:t>
      </w:r>
      <w:r w:rsidRPr="00C21A88">
        <w:rPr>
          <w:rFonts w:ascii="Century" w:hAnsi="Century" w:cs="Arial"/>
          <w:sz w:val="16"/>
          <w:szCs w:val="16"/>
        </w:rPr>
        <w:t xml:space="preserve">.3 – O objeto deste Pregão será adjudicado por item, à vencedora do certame. </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w:t>
      </w:r>
      <w:r w:rsidR="00194FC6" w:rsidRPr="00C21A88">
        <w:rPr>
          <w:rFonts w:ascii="Century" w:hAnsi="Century" w:cs="Arial"/>
          <w:b/>
          <w:sz w:val="16"/>
          <w:szCs w:val="16"/>
        </w:rPr>
        <w:t xml:space="preserve"> – DA </w:t>
      </w:r>
      <w:r w:rsidR="007549C1">
        <w:rPr>
          <w:rFonts w:ascii="Century" w:hAnsi="Century" w:cs="Arial"/>
          <w:b/>
          <w:sz w:val="16"/>
          <w:szCs w:val="16"/>
        </w:rPr>
        <w:t>SUBCONTRATAÇÃO</w:t>
      </w:r>
    </w:p>
    <w:p w:rsidR="00194FC6" w:rsidRPr="00C21A88" w:rsidRDefault="007549C1" w:rsidP="00194FC6">
      <w:pPr>
        <w:jc w:val="both"/>
        <w:rPr>
          <w:rFonts w:ascii="Century" w:hAnsi="Century" w:cs="Arial"/>
          <w:sz w:val="16"/>
          <w:szCs w:val="16"/>
        </w:rPr>
      </w:pPr>
      <w:r>
        <w:rPr>
          <w:rFonts w:ascii="Century" w:hAnsi="Century" w:cs="Arial"/>
          <w:sz w:val="16"/>
          <w:szCs w:val="16"/>
        </w:rPr>
        <w:t>15.1. Não será admitida.</w:t>
      </w:r>
    </w:p>
    <w:p w:rsidR="00194FC6" w:rsidRPr="00C21A88" w:rsidRDefault="00265282" w:rsidP="00194FC6">
      <w:pPr>
        <w:pStyle w:val="Nivel01"/>
        <w:shd w:val="clear" w:color="auto" w:fill="F2F2F2" w:themeFill="background1" w:themeFillShade="F2"/>
        <w:ind w:left="0" w:firstLine="0"/>
        <w:jc w:val="center"/>
        <w:rPr>
          <w:rFonts w:ascii="Century" w:hAnsi="Century" w:cs="Arial"/>
          <w:bCs w:val="0"/>
          <w:color w:val="auto"/>
          <w:sz w:val="16"/>
          <w:szCs w:val="16"/>
        </w:rPr>
      </w:pPr>
      <w:r w:rsidRPr="00C21A88">
        <w:rPr>
          <w:rFonts w:ascii="Century" w:hAnsi="Century" w:cs="Arial"/>
          <w:bCs w:val="0"/>
          <w:sz w:val="16"/>
          <w:szCs w:val="16"/>
        </w:rPr>
        <w:t>CAPÍTULO XVI</w:t>
      </w:r>
      <w:r w:rsidR="00194FC6" w:rsidRPr="00C21A88">
        <w:rPr>
          <w:rFonts w:ascii="Century" w:hAnsi="Century" w:cs="Arial"/>
          <w:bCs w:val="0"/>
          <w:sz w:val="16"/>
          <w:szCs w:val="16"/>
        </w:rPr>
        <w:t xml:space="preserve"> - </w:t>
      </w:r>
      <w:r w:rsidR="00194FC6" w:rsidRPr="00C21A88">
        <w:rPr>
          <w:rFonts w:ascii="Century" w:hAnsi="Century" w:cs="Arial"/>
          <w:bCs w:val="0"/>
          <w:color w:val="auto"/>
          <w:sz w:val="16"/>
          <w:szCs w:val="16"/>
        </w:rPr>
        <w:t>DO TERMO DE CONTRATO OU INSTRUMENTO EQUIVALENTE</w:t>
      </w:r>
    </w:p>
    <w:p w:rsidR="00194FC6" w:rsidRPr="00C21A88" w:rsidRDefault="00265282" w:rsidP="00265282">
      <w:pPr>
        <w:pStyle w:val="Nivel01"/>
        <w:ind w:left="60" w:firstLine="0"/>
        <w:rPr>
          <w:rFonts w:ascii="Century" w:hAnsi="Century" w:cs="Arial"/>
          <w:b w:val="0"/>
          <w:color w:val="auto"/>
          <w:sz w:val="16"/>
          <w:szCs w:val="16"/>
        </w:rPr>
      </w:pPr>
      <w:r w:rsidRPr="00C21A88">
        <w:rPr>
          <w:rFonts w:ascii="Century" w:eastAsia="Arial" w:hAnsi="Century" w:cs="Arial"/>
          <w:b w:val="0"/>
          <w:color w:val="auto"/>
          <w:sz w:val="16"/>
          <w:szCs w:val="16"/>
        </w:rPr>
        <w:t>16</w:t>
      </w:r>
      <w:r w:rsidR="00194FC6" w:rsidRPr="00C21A88">
        <w:rPr>
          <w:rFonts w:ascii="Century" w:eastAsia="Arial" w:hAnsi="Century" w:cs="Arial"/>
          <w:b w:val="0"/>
          <w:color w:val="auto"/>
          <w:sz w:val="16"/>
          <w:szCs w:val="16"/>
        </w:rPr>
        <w:t xml:space="preserve"> - Após a homologação da licitação, em sendo realizada a contratação, será </w:t>
      </w:r>
      <w:proofErr w:type="gramStart"/>
      <w:r w:rsidR="00194FC6" w:rsidRPr="00C21A88">
        <w:rPr>
          <w:rFonts w:ascii="Century" w:eastAsia="Arial" w:hAnsi="Century" w:cs="Arial"/>
          <w:b w:val="0"/>
          <w:color w:val="auto"/>
          <w:sz w:val="16"/>
          <w:szCs w:val="16"/>
        </w:rPr>
        <w:t>firmado</w:t>
      </w:r>
      <w:proofErr w:type="gramEnd"/>
      <w:r w:rsidR="00194FC6" w:rsidRPr="00C21A88">
        <w:rPr>
          <w:rFonts w:ascii="Century" w:eastAsia="Arial" w:hAnsi="Century" w:cs="Arial"/>
          <w:b w:val="0"/>
          <w:color w:val="auto"/>
          <w:sz w:val="16"/>
          <w:szCs w:val="16"/>
        </w:rPr>
        <w:t xml:space="preserve"> Termo de Contrato ou emitido instrumento equivalente.</w:t>
      </w:r>
    </w:p>
    <w:p w:rsidR="00194FC6" w:rsidRPr="00C21A88" w:rsidRDefault="00265282" w:rsidP="00265282">
      <w:pPr>
        <w:pStyle w:val="Nivel01"/>
        <w:ind w:left="60" w:firstLine="0"/>
        <w:rPr>
          <w:rFonts w:ascii="Century" w:hAnsi="Century" w:cs="Arial"/>
          <w:b w:val="0"/>
          <w:bCs w:val="0"/>
          <w:color w:val="auto"/>
          <w:sz w:val="16"/>
          <w:szCs w:val="16"/>
        </w:rPr>
      </w:pPr>
      <w:r w:rsidRPr="00C21A88">
        <w:rPr>
          <w:rFonts w:ascii="Century" w:eastAsia="Arial" w:hAnsi="Century" w:cs="Arial"/>
          <w:b w:val="0"/>
          <w:color w:val="auto"/>
          <w:sz w:val="16"/>
          <w:szCs w:val="16"/>
        </w:rPr>
        <w:t>16.1</w:t>
      </w:r>
      <w:r w:rsidR="00194FC6" w:rsidRPr="00C21A88">
        <w:rPr>
          <w:rFonts w:ascii="Century" w:eastAsia="Arial" w:hAnsi="Century" w:cs="Arial"/>
          <w:b w:val="0"/>
          <w:color w:val="auto"/>
          <w:sz w:val="16"/>
          <w:szCs w:val="16"/>
        </w:rPr>
        <w:t xml:space="preserve"> - </w:t>
      </w:r>
      <w:r w:rsidR="00194FC6" w:rsidRPr="00C21A88">
        <w:rPr>
          <w:rFonts w:ascii="Century" w:eastAsia="Arial" w:hAnsi="Century" w:cs="Arial"/>
          <w:b w:val="0"/>
          <w:bCs w:val="0"/>
          <w:color w:val="auto"/>
          <w:sz w:val="16"/>
          <w:szCs w:val="16"/>
        </w:rPr>
        <w:t>O adjudicatário terá o prazo de 0</w:t>
      </w:r>
      <w:r w:rsidR="007549C1">
        <w:rPr>
          <w:rFonts w:ascii="Century" w:eastAsia="Arial" w:hAnsi="Century" w:cs="Arial"/>
          <w:b w:val="0"/>
          <w:bCs w:val="0"/>
          <w:color w:val="auto"/>
          <w:sz w:val="16"/>
          <w:szCs w:val="16"/>
        </w:rPr>
        <w:t>3</w:t>
      </w:r>
      <w:r w:rsidR="00194FC6" w:rsidRPr="00C21A88">
        <w:rPr>
          <w:rFonts w:ascii="Century" w:eastAsia="Arial" w:hAnsi="Century" w:cs="Arial"/>
          <w:b w:val="0"/>
          <w:bCs w:val="0"/>
          <w:color w:val="auto"/>
          <w:sz w:val="16"/>
          <w:szCs w:val="16"/>
        </w:rPr>
        <w:t xml:space="preserve"> (</w:t>
      </w:r>
      <w:r w:rsidR="007549C1">
        <w:rPr>
          <w:rFonts w:ascii="Century" w:eastAsia="Arial" w:hAnsi="Century" w:cs="Arial"/>
          <w:b w:val="0"/>
          <w:bCs w:val="0"/>
          <w:color w:val="auto"/>
          <w:sz w:val="16"/>
          <w:szCs w:val="16"/>
        </w:rPr>
        <w:t>três</w:t>
      </w:r>
      <w:r w:rsidR="00194FC6" w:rsidRPr="00C21A88">
        <w:rPr>
          <w:rFonts w:ascii="Century" w:eastAsia="Arial" w:hAnsi="Century" w:cs="Arial"/>
          <w:b w:val="0"/>
          <w:bCs w:val="0"/>
          <w:color w:val="auto"/>
          <w:sz w:val="16"/>
          <w:szCs w:val="16"/>
        </w:rPr>
        <w:t xml:space="preserve">) dias úteis, contados a partir da data de sua convocação, para assinar o Termo de Contrato ou aceitar instrumento equivalente, conforme o caso (Nota de Empenho/Carta Contrato/Autorização), </w:t>
      </w:r>
      <w:proofErr w:type="gramStart"/>
      <w:r w:rsidR="00194FC6" w:rsidRPr="00C21A88">
        <w:rPr>
          <w:rFonts w:ascii="Century" w:eastAsia="Arial" w:hAnsi="Century" w:cs="Arial"/>
          <w:b w:val="0"/>
          <w:bCs w:val="0"/>
          <w:color w:val="auto"/>
          <w:sz w:val="16"/>
          <w:szCs w:val="16"/>
        </w:rPr>
        <w:t>sob pena</w:t>
      </w:r>
      <w:proofErr w:type="gramEnd"/>
      <w:r w:rsidR="00194FC6" w:rsidRPr="00C21A88">
        <w:rPr>
          <w:rFonts w:ascii="Century" w:eastAsia="Arial" w:hAnsi="Century" w:cs="Arial"/>
          <w:b w:val="0"/>
          <w:bCs w:val="0"/>
          <w:color w:val="auto"/>
          <w:sz w:val="16"/>
          <w:szCs w:val="16"/>
        </w:rPr>
        <w:t xml:space="preserve"> de decair do direito à contratação, sem prejuízo das sanções previstas neste Edital, repetindo-se as disposições do subitem 16.2 e 16.3</w:t>
      </w:r>
      <w:r w:rsidR="00194FC6" w:rsidRPr="00C21A88">
        <w:rPr>
          <w:rFonts w:ascii="Century" w:hAnsi="Century" w:cs="Arial"/>
          <w:b w:val="0"/>
          <w:bCs w:val="0"/>
          <w:color w:val="auto"/>
          <w:sz w:val="16"/>
          <w:szCs w:val="16"/>
        </w:rPr>
        <w:t>.</w:t>
      </w:r>
    </w:p>
    <w:p w:rsidR="00194FC6" w:rsidRPr="00C21A88" w:rsidRDefault="00265282" w:rsidP="00265282">
      <w:pPr>
        <w:pStyle w:val="Nivel01"/>
        <w:tabs>
          <w:tab w:val="clear" w:pos="567"/>
        </w:tabs>
        <w:ind w:left="60" w:firstLine="0"/>
        <w:rPr>
          <w:rFonts w:ascii="Century" w:hAnsi="Century" w:cs="Arial"/>
          <w:b w:val="0"/>
          <w:bCs w:val="0"/>
          <w:color w:val="auto"/>
          <w:sz w:val="16"/>
          <w:szCs w:val="16"/>
        </w:rPr>
      </w:pPr>
      <w:r w:rsidRPr="00C21A88">
        <w:rPr>
          <w:rFonts w:ascii="Century" w:hAnsi="Century" w:cs="Arial"/>
          <w:b w:val="0"/>
          <w:bCs w:val="0"/>
          <w:color w:val="auto"/>
          <w:sz w:val="16"/>
          <w:szCs w:val="16"/>
        </w:rPr>
        <w:t>16.2</w:t>
      </w:r>
      <w:r w:rsidR="00194FC6" w:rsidRPr="00C21A88">
        <w:rPr>
          <w:rFonts w:ascii="Century" w:hAnsi="Century" w:cs="Arial"/>
          <w:b w:val="0"/>
          <w:bCs w:val="0"/>
          <w:color w:val="auto"/>
          <w:sz w:val="16"/>
          <w:szCs w:val="16"/>
        </w:rPr>
        <w:t xml:space="preserve"> - </w:t>
      </w:r>
      <w:r w:rsidR="00194FC6" w:rsidRPr="00C21A88">
        <w:rPr>
          <w:rFonts w:ascii="Century" w:eastAsia="Arial" w:hAnsi="Century" w:cs="Arial"/>
          <w:b w:val="0"/>
          <w:color w:val="auto"/>
          <w:sz w:val="16"/>
          <w:szCs w:val="16"/>
        </w:rPr>
        <w:t>O Aceite da Nota de Empenho ou do instrumento equivalente, emitida à empresa adjudicada, implica no reconhecimento de que:</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Referida Nota está substituindo o contrato, aplicando-se à relação de negócios ali estabelecida as disposições da Lei nº 8.666, de 1993;</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A contratada se vincula à sua proposta e às previsões contidas no edital e seus anexos;</w:t>
      </w:r>
    </w:p>
    <w:p w:rsidR="00194FC6" w:rsidRPr="00C21A88" w:rsidRDefault="00194FC6" w:rsidP="00232DD1">
      <w:pPr>
        <w:pStyle w:val="Nivel01"/>
        <w:numPr>
          <w:ilvl w:val="0"/>
          <w:numId w:val="2"/>
        </w:numPr>
        <w:spacing w:before="120" w:after="120"/>
        <w:ind w:left="839" w:hanging="357"/>
        <w:rPr>
          <w:rFonts w:ascii="Century" w:hAnsi="Century" w:cs="Arial"/>
          <w:b w:val="0"/>
          <w:bCs w:val="0"/>
          <w:color w:val="auto"/>
          <w:sz w:val="16"/>
          <w:szCs w:val="16"/>
        </w:rPr>
      </w:pPr>
      <w:r w:rsidRPr="00C21A88">
        <w:rPr>
          <w:rFonts w:ascii="Century" w:eastAsia="Arial" w:hAnsi="Century" w:cs="Arial"/>
          <w:b w:val="0"/>
          <w:bCs w:val="0"/>
          <w:sz w:val="16"/>
          <w:szCs w:val="16"/>
        </w:rPr>
        <w:t>A contratada reconhece que as hipóteses de rescisão são aquelas previstas nos artigos 77 e 78 da Lei nº 8.666/93 e reconhece os direitos da Administração previstos nos artigos 79 e 80 da mesma Lei.</w:t>
      </w:r>
    </w:p>
    <w:p w:rsidR="00194FC6" w:rsidRPr="00C21A88" w:rsidRDefault="00265282" w:rsidP="00265282">
      <w:pPr>
        <w:pStyle w:val="Nivel01"/>
        <w:ind w:left="60" w:firstLine="0"/>
        <w:rPr>
          <w:rFonts w:ascii="Century" w:eastAsia="Arial" w:hAnsi="Century" w:cs="Arial"/>
          <w:b w:val="0"/>
          <w:color w:val="auto"/>
          <w:sz w:val="16"/>
          <w:szCs w:val="16"/>
        </w:rPr>
      </w:pPr>
      <w:r w:rsidRPr="00C21A88">
        <w:rPr>
          <w:rFonts w:ascii="Century" w:eastAsia="Arial" w:hAnsi="Century" w:cs="Arial"/>
          <w:b w:val="0"/>
          <w:color w:val="auto"/>
          <w:sz w:val="16"/>
          <w:szCs w:val="16"/>
        </w:rPr>
        <w:t>16.3</w:t>
      </w:r>
      <w:r w:rsidR="00194FC6" w:rsidRPr="00C21A88">
        <w:rPr>
          <w:rFonts w:ascii="Century" w:eastAsia="Arial" w:hAnsi="Century" w:cs="Arial"/>
          <w:b w:val="0"/>
          <w:color w:val="auto"/>
          <w:sz w:val="16"/>
          <w:szCs w:val="16"/>
        </w:rPr>
        <w:t xml:space="preserve"> - O prazo de vigência da contratação é de </w:t>
      </w:r>
      <w:proofErr w:type="gramStart"/>
      <w:r w:rsidR="00194FC6" w:rsidRPr="00C21A88">
        <w:rPr>
          <w:rFonts w:ascii="Century" w:eastAsia="Arial" w:hAnsi="Century" w:cs="Arial"/>
          <w:b w:val="0"/>
          <w:color w:val="auto"/>
          <w:sz w:val="16"/>
          <w:szCs w:val="16"/>
        </w:rPr>
        <w:t>12 (doze) meses, prorrogável</w:t>
      </w:r>
      <w:proofErr w:type="gramEnd"/>
      <w:r w:rsidR="00194FC6" w:rsidRPr="00C21A88">
        <w:rPr>
          <w:rFonts w:ascii="Century" w:eastAsia="Arial" w:hAnsi="Century" w:cs="Arial"/>
          <w:b w:val="0"/>
          <w:color w:val="auto"/>
          <w:sz w:val="16"/>
          <w:szCs w:val="16"/>
        </w:rPr>
        <w:t xml:space="preserve"> conforme previsão no instrumento contratual ou no termo de referência. </w:t>
      </w:r>
    </w:p>
    <w:p w:rsidR="00194FC6" w:rsidRPr="00C21A88" w:rsidRDefault="00265282" w:rsidP="00265282">
      <w:pPr>
        <w:spacing w:before="120" w:after="120" w:line="276" w:lineRule="auto"/>
        <w:ind w:left="60"/>
        <w:jc w:val="both"/>
        <w:rPr>
          <w:rFonts w:ascii="Century" w:eastAsia="Arial" w:hAnsi="Century" w:cs="Arial"/>
          <w:sz w:val="16"/>
          <w:szCs w:val="16"/>
        </w:rPr>
      </w:pPr>
      <w:r w:rsidRPr="00C21A88">
        <w:rPr>
          <w:rFonts w:ascii="Century" w:hAnsi="Century" w:cs="Arial"/>
          <w:sz w:val="16"/>
          <w:szCs w:val="16"/>
        </w:rPr>
        <w:t>16.4</w:t>
      </w:r>
      <w:r w:rsidR="00194FC6" w:rsidRPr="00C21A88">
        <w:rPr>
          <w:rFonts w:ascii="Century" w:hAnsi="Century" w:cs="Arial"/>
          <w:sz w:val="16"/>
          <w:szCs w:val="16"/>
        </w:rPr>
        <w:t xml:space="preserve"> - Na assinatura do contrato, será exigida a comprovação das condições de habilitação consignadas no edital, que deverão ser mantidas pelo licitante durante a vigência do contrato.</w:t>
      </w:r>
    </w:p>
    <w:p w:rsidR="00194FC6" w:rsidRPr="00C21A88" w:rsidRDefault="00265282" w:rsidP="00265282">
      <w:pPr>
        <w:spacing w:before="120" w:after="120" w:line="276" w:lineRule="auto"/>
        <w:ind w:left="60"/>
        <w:jc w:val="both"/>
        <w:rPr>
          <w:rFonts w:ascii="Century" w:eastAsia="Arial" w:hAnsi="Century" w:cs="Arial"/>
          <w:sz w:val="16"/>
          <w:szCs w:val="16"/>
        </w:rPr>
      </w:pPr>
      <w:r w:rsidRPr="00C21A88">
        <w:rPr>
          <w:rFonts w:ascii="Century" w:eastAsia="Arial" w:hAnsi="Century" w:cs="Arial"/>
          <w:sz w:val="16"/>
          <w:szCs w:val="16"/>
        </w:rPr>
        <w:t>16.5</w:t>
      </w:r>
      <w:r w:rsidR="00194FC6" w:rsidRPr="00C21A88">
        <w:rPr>
          <w:rFonts w:ascii="Century" w:eastAsia="Arial" w:hAnsi="Century" w:cs="Arial"/>
          <w:sz w:val="16"/>
          <w:szCs w:val="16"/>
        </w:rPr>
        <w:t xml:space="preserve"> - </w:t>
      </w:r>
      <w:r w:rsidR="00194FC6" w:rsidRPr="00C21A88">
        <w:rPr>
          <w:rFonts w:ascii="Century" w:hAnsi="Century" w:cs="Arial"/>
          <w:sz w:val="16"/>
          <w:szCs w:val="16"/>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00194FC6" w:rsidRPr="00C21A88">
        <w:rPr>
          <w:rFonts w:ascii="Century" w:eastAsia="Arial" w:hAnsi="Century" w:cs="Arial"/>
          <w:sz w:val="16"/>
          <w:szCs w:val="16"/>
        </w:rPr>
        <w:t>.</w:t>
      </w:r>
    </w:p>
    <w:p w:rsidR="00194FC6" w:rsidRPr="00C21A88" w:rsidRDefault="00265282"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XVII</w:t>
      </w:r>
      <w:r w:rsidR="00194FC6" w:rsidRPr="00C21A88">
        <w:rPr>
          <w:rFonts w:ascii="Century" w:hAnsi="Century" w:cs="Arial"/>
          <w:b/>
          <w:sz w:val="16"/>
          <w:szCs w:val="16"/>
        </w:rPr>
        <w:t xml:space="preserve"> – DA FORMA DE PAGAMENTO</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17</w:t>
      </w:r>
      <w:r w:rsidR="00194FC6" w:rsidRPr="00C21A88">
        <w:rPr>
          <w:rFonts w:ascii="Century" w:hAnsi="Century" w:cs="Arial"/>
          <w:sz w:val="16"/>
          <w:szCs w:val="16"/>
        </w:rPr>
        <w:t xml:space="preserve">.1 – O pagamento efetuar-se-á por intermédio de depósito em conta bancária da contratada, no prazo de 30 (trinta) dias corridos, ressalvada a hipótese prevista no § 3º, do art. 5º, da Lei nº 8.666/93, a contar da data do recebimento definitivo, mediante a apresentação do documento fiscal, em </w:t>
      </w:r>
      <w:proofErr w:type="gramStart"/>
      <w:r w:rsidR="00194FC6" w:rsidRPr="00C21A88">
        <w:rPr>
          <w:rFonts w:ascii="Century" w:hAnsi="Century" w:cs="Arial"/>
          <w:sz w:val="16"/>
          <w:szCs w:val="16"/>
        </w:rPr>
        <w:t>2</w:t>
      </w:r>
      <w:proofErr w:type="gramEnd"/>
      <w:r w:rsidR="00194FC6" w:rsidRPr="00C21A88">
        <w:rPr>
          <w:rFonts w:ascii="Century" w:hAnsi="Century" w:cs="Arial"/>
          <w:sz w:val="16"/>
          <w:szCs w:val="16"/>
        </w:rPr>
        <w:t xml:space="preserve"> (duas) vias, com a discriminação do objeto, acompanhada da nota de empenho, ficando condicionado ao termo circunstanciado de recebimento definitivo do objeto, conforme item 18.2 do edital. </w:t>
      </w:r>
    </w:p>
    <w:p w:rsidR="00194FC6" w:rsidRPr="00C21A88" w:rsidRDefault="00265282" w:rsidP="00194FC6">
      <w:pPr>
        <w:spacing w:before="120" w:after="120"/>
        <w:jc w:val="both"/>
        <w:rPr>
          <w:rFonts w:ascii="Century" w:hAnsi="Century" w:cs="Arial"/>
          <w:sz w:val="16"/>
          <w:szCs w:val="16"/>
        </w:rPr>
      </w:pPr>
      <w:r w:rsidRPr="00C21A88">
        <w:rPr>
          <w:rFonts w:ascii="Century" w:hAnsi="Century" w:cs="Arial"/>
          <w:sz w:val="16"/>
          <w:szCs w:val="16"/>
        </w:rPr>
        <w:t>17</w:t>
      </w:r>
      <w:r w:rsidR="00194FC6" w:rsidRPr="00C21A88">
        <w:rPr>
          <w:rFonts w:ascii="Century" w:hAnsi="Century" w:cs="Arial"/>
          <w:sz w:val="16"/>
          <w:szCs w:val="16"/>
        </w:rPr>
        <w:t xml:space="preserve">.2 – Caberá à contratada apresentar, juntamente com o documento fiscal, os comprovantes atualizados de regularidade com a Fazenda Pública Federal, com a Previdência Social, com o Fundo de Garantia por Tempo de Serviço (FGTS), e a Certidão Negativa de Débitos Trabalhistas (CNDT), </w:t>
      </w:r>
      <w:proofErr w:type="gramStart"/>
      <w:r w:rsidR="00194FC6" w:rsidRPr="00C21A88">
        <w:rPr>
          <w:rFonts w:ascii="Century" w:hAnsi="Century" w:cs="Arial"/>
          <w:sz w:val="16"/>
          <w:szCs w:val="16"/>
        </w:rPr>
        <w:t>sob pena</w:t>
      </w:r>
      <w:proofErr w:type="gramEnd"/>
      <w:r w:rsidR="00194FC6" w:rsidRPr="00C21A88">
        <w:rPr>
          <w:rFonts w:ascii="Century" w:hAnsi="Century" w:cs="Arial"/>
          <w:sz w:val="16"/>
          <w:szCs w:val="16"/>
        </w:rPr>
        <w:t xml:space="preserve"> de aplicação das penalidades específicas previstas no Capítulo XXII.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17.3 – As eventuais despesas bancárias decorrentes de transferência de valores para outras praças ou agências são de responsabilidade da contratada.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17.4 – Havendo vício a reparar em relação à nota fiscal apresentada ou em caso de descumprimento pela contratada de suas obrigações e responsabilidades pertinentes a este edital, o prazo constante do item 17.1 poderá ser suspenso até que haja reparação do vício ou adimplemento da obrigação.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17.5 – Nos casos de eventuais atrasos de pagamento, desde que a CONTRATADA não tenha concorrido de alguma forma para tanto, fica convencionado que os encargos moratórios devidos pelo CONTRATANTE, entre o término do prazo referido no item 17.1 e a data do efetivo pagamento da nota fiscal/fatura, a serem incluídos em fatura própria, são calculados por meio da aplicação da seguinte fórmula: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EM = I x N x VP, onde: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 EM = Encargos Moratórios;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N = Número de dias entre a data prevista para o pagamento e a do efetivo pagamento;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VP = Valor da parcela em atraso;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I = Índice de compensação financeira = </w:t>
      </w:r>
      <w:proofErr w:type="gramStart"/>
      <w:r w:rsidRPr="00C21A88">
        <w:rPr>
          <w:rFonts w:ascii="Century" w:hAnsi="Century" w:cs="Arial"/>
          <w:sz w:val="16"/>
          <w:szCs w:val="16"/>
        </w:rPr>
        <w:t>0,00016438, assim apurado</w:t>
      </w:r>
      <w:proofErr w:type="gramEnd"/>
      <w:r w:rsidRPr="00C21A88">
        <w:rPr>
          <w:rFonts w:ascii="Century" w:hAnsi="Century" w:cs="Arial"/>
          <w:sz w:val="16"/>
          <w:szCs w:val="16"/>
        </w:rPr>
        <w:t xml:space="preserv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I = i / 365          I = 6/ 100 / 365       I = 0,00016438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Onde i = taxa percentual anual no valor de 6%.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XVIII – DA ENTREGA E DO RECEBIMENTO DO OBJETO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18.1 – O objeto do presente Pregão deverá ser entregue pela contratada no local indicado na ordem, no prazo máximo descrito no termo de referencia deste edital.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18.2 – Efetivada entrega, o objeto será recebido: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provisoriamente, pelo órgão recebedor do objeto, para efeito de posterior verificação da conformidade das especificações;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e</w:t>
      </w:r>
      <w:proofErr w:type="gramEnd"/>
      <w:r w:rsidRPr="00C21A88">
        <w:rPr>
          <w:rFonts w:ascii="Century" w:hAnsi="Century" w:cs="Arial"/>
          <w:sz w:val="16"/>
          <w:szCs w:val="16"/>
        </w:rPr>
        <w:t xml:space="preserve"> II – definitivamente, pelo gestor responsável pela fiscalização do ajuste, no prazo máximo </w:t>
      </w:r>
      <w:r w:rsidR="00B25E45">
        <w:rPr>
          <w:rFonts w:ascii="Century" w:hAnsi="Century" w:cs="Arial"/>
          <w:sz w:val="16"/>
          <w:szCs w:val="16"/>
        </w:rPr>
        <w:t>indicado no TR</w:t>
      </w:r>
      <w:r w:rsidRPr="00C21A88">
        <w:rPr>
          <w:rFonts w:ascii="Century" w:hAnsi="Century" w:cs="Arial"/>
          <w:sz w:val="16"/>
          <w:szCs w:val="16"/>
        </w:rPr>
        <w:t>, contados da data do recebimento provisório, mediante termo circunstanciado, após verificação das quantidades e especificações do objeto.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18.3 – O prazo de entrega poderá ser prorrogado, desde que devidamente justificados os motivos, nos termos do art. 57, § 1º e seus incisos da Lei nº 8.666/1993.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18.3.1 – Para os fins previstos neste item a contratada deverá protocolar o seu pedido devidamente justificado antes do vencimento do prazo inicialmente estabelecido.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XIX - DA FISCALIZAÇÃO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19.1 – Caberá aos gestores designados promover todas as ações necessárias ao fiel cumprimento do ajuste.</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 – DOS ACRÉSCIMOS E DAS SUPRESSÕES E REAJUSTE ANUAL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20.1 – A contratada obriga-se a aceitar, nas mesmas condições contratuais, os acréscimos ou supressões até o limite legal estabelecido no art. 65, §§ 1º e 2º, inciso II, da Lei nº 8.666/1993.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20.2 - O preço deste contrato será reajustado com base na variação do Índice Nacional de Preços ao Consumidor -INPC, divulgado pelo IBGE, ou por outro indicador que venha a </w:t>
      </w:r>
      <w:proofErr w:type="gramStart"/>
      <w:r w:rsidRPr="00C21A88">
        <w:rPr>
          <w:rFonts w:ascii="Century" w:hAnsi="Century" w:cs="Arial"/>
          <w:sz w:val="16"/>
          <w:szCs w:val="16"/>
        </w:rPr>
        <w:t>substituí-lo</w:t>
      </w:r>
      <w:proofErr w:type="gramEnd"/>
      <w:r w:rsidRPr="00C21A88">
        <w:rPr>
          <w:rFonts w:ascii="Century" w:hAnsi="Century" w:cs="Arial"/>
          <w:sz w:val="16"/>
          <w:szCs w:val="16"/>
        </w:rPr>
        <w:t xml:space="preserve"> (art. 2°, Lei n° 10.192/2001).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20.3. O primeiro reajuste será concedido levando em conta a variação do índice pactuado entre a data de apresentação da proposta e do primeiro desta ou da data do orçamento a que esta se referir, conforme art. 40, inciso XI c/c art. 55, inciso III, ambos da Lei Federal n° 8.666/93.</w:t>
      </w:r>
    </w:p>
    <w:p w:rsidR="00194FC6" w:rsidRDefault="00194FC6" w:rsidP="00194FC6">
      <w:pPr>
        <w:spacing w:before="120" w:after="120"/>
        <w:jc w:val="both"/>
        <w:rPr>
          <w:rFonts w:ascii="Century" w:hAnsi="Century" w:cs="Arial"/>
          <w:sz w:val="16"/>
          <w:szCs w:val="16"/>
        </w:rPr>
      </w:pPr>
      <w:r w:rsidRPr="00C21A88">
        <w:rPr>
          <w:rFonts w:ascii="Century" w:hAnsi="Century" w:cs="Arial"/>
          <w:sz w:val="16"/>
          <w:szCs w:val="16"/>
        </w:rPr>
        <w:t>20.4. Os próximos reajustes ocorrerão sempre nos aniversários seguintes, aplicando-se a variação ocorrida no último período.</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 - DA RESCISÃO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21.1 – A inexecução total ou parcial do ajuste enseja a sua rescisão, conforme disposto nos artigos 77 a 80 da Lei nº 8.666/1993.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21.2 – A rescisão do ajuste poderá ser: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w:t>
      </w:r>
      <w:proofErr w:type="gramStart"/>
      <w:r w:rsidRPr="00C21A88">
        <w:rPr>
          <w:rFonts w:ascii="Century" w:hAnsi="Century" w:cs="Arial"/>
          <w:sz w:val="16"/>
          <w:szCs w:val="16"/>
        </w:rPr>
        <w:t>determinada por ato unilateral e escrito da Administração, nos casos enumerados nos incisos I</w:t>
      </w:r>
      <w:proofErr w:type="gramEnd"/>
      <w:r w:rsidRPr="00C21A88">
        <w:rPr>
          <w:rFonts w:ascii="Century" w:hAnsi="Century" w:cs="Arial"/>
          <w:sz w:val="16"/>
          <w:szCs w:val="16"/>
        </w:rPr>
        <w:t xml:space="preserve"> a XII e XVII do artigo 78 da Lei nº 8.666/1993;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 – amigável, por acordo entre as partes, reduzida a termo no processo da licitação, desde que haja conveniência para a Administração;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ou</w:t>
      </w:r>
      <w:proofErr w:type="gramEnd"/>
      <w:r w:rsidRPr="00C21A88">
        <w:rPr>
          <w:rFonts w:ascii="Century" w:hAnsi="Century" w:cs="Arial"/>
          <w:sz w:val="16"/>
          <w:szCs w:val="16"/>
        </w:rPr>
        <w:t xml:space="preserve"> III – judicial, nos termos da legislação.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21.3 – A rescisão administrativa ou amigável deverá ser precedida de autorização escrita e fundamentada da autoridade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lastRenderedPageBreak/>
        <w:t xml:space="preserve">21.4 – Os casos de rescisão do ajuste deverão ser formalmente motivados nos autos do processo, assegurado o contraditório e a ampla defesa.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21.5 – A Administração é </w:t>
      </w:r>
      <w:proofErr w:type="gramStart"/>
      <w:r w:rsidRPr="00C21A88">
        <w:rPr>
          <w:rFonts w:ascii="Century" w:hAnsi="Century" w:cs="Arial"/>
          <w:sz w:val="16"/>
          <w:szCs w:val="16"/>
        </w:rPr>
        <w:t>reconhecido</w:t>
      </w:r>
      <w:proofErr w:type="gramEnd"/>
      <w:r w:rsidRPr="00C21A88">
        <w:rPr>
          <w:rFonts w:ascii="Century" w:hAnsi="Century" w:cs="Arial"/>
          <w:sz w:val="16"/>
          <w:szCs w:val="16"/>
        </w:rPr>
        <w:t xml:space="preserve"> o direito de rescisão administrativa, nos termos do artigo 79, inciso I, da Lei nº 8.666/1993, aplicando-se, no que couber, as disposições dos parágrafos primeiro e segundo do mesmo artigo, bem como as do artigo 80.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XXII – DAS PENALIDADES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22.1 – A licitant</w:t>
      </w:r>
      <w:r w:rsidR="007549C1">
        <w:rPr>
          <w:rFonts w:ascii="Century" w:hAnsi="Century" w:cs="Arial"/>
          <w:sz w:val="16"/>
          <w:szCs w:val="16"/>
        </w:rPr>
        <w:t xml:space="preserve">e que, convocada para assinar </w:t>
      </w:r>
      <w:r w:rsidRPr="00C21A88">
        <w:rPr>
          <w:rFonts w:ascii="Century" w:hAnsi="Century" w:cs="Arial"/>
          <w:sz w:val="16"/>
          <w:szCs w:val="16"/>
        </w:rPr>
        <w:t xml:space="preserve">o contrato ou qualquer documento equivalente, na forma dos itens 16 e 17, no prazo estabelecido, ficará sujeita à multa de 20% (vinte por cento) sobre o seu valor global, caso se recuse ao cumprimento desse procedimento nesse prazo, sem prejuízo das outras sanções previstas em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22.2 – Caso a adjudicatária não cumpra o estabelecido no item anterior, a Administração convocará as licitantes remanescente observada </w:t>
      </w:r>
      <w:proofErr w:type="gramStart"/>
      <w:r w:rsidRPr="00C21A88">
        <w:rPr>
          <w:rFonts w:ascii="Century" w:hAnsi="Century" w:cs="Arial"/>
          <w:sz w:val="16"/>
          <w:szCs w:val="16"/>
        </w:rPr>
        <w:t>a</w:t>
      </w:r>
      <w:proofErr w:type="gramEnd"/>
      <w:r w:rsidRPr="00C21A88">
        <w:rPr>
          <w:rFonts w:ascii="Century" w:hAnsi="Century" w:cs="Arial"/>
          <w:sz w:val="16"/>
          <w:szCs w:val="16"/>
        </w:rPr>
        <w:t xml:space="preserve"> ordem de classificação.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22.3 – As licitantes subsequentes, na hipótese de aceitarem a convocação prevista, e, posteriormente, recusarem-se a assinar o contrato ou qualquer documento equivalente, ficarão também sujeitas às sanções referidas no item 22.1.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22.4 – Se a licitante e/ou contratada deixar de entregar documentação exigida para o certame ou apresentar documentação falsa, ensejar o retardamento da execução de seu objeto, não mantiver a proposta, falhar ou fraudar a licitação ou a execução do contrato, comportar-se de modo inidôneo, ou cometer fraude fiscal, ficará impedida de licitar e contratar com a Prefeitura Municipal de Rio Largo e será descredenciada no SICAF ou do sistema de cadastramento de fornecedores a que se refere o inciso XIV do art. 4º da Lei nº 10.520/2002 pelo prazo de até </w:t>
      </w:r>
      <w:proofErr w:type="gramStart"/>
      <w:r w:rsidRPr="00C21A88">
        <w:rPr>
          <w:rFonts w:ascii="Century" w:hAnsi="Century" w:cs="Arial"/>
          <w:sz w:val="16"/>
          <w:szCs w:val="16"/>
        </w:rPr>
        <w:t>5</w:t>
      </w:r>
      <w:proofErr w:type="gramEnd"/>
      <w:r w:rsidRPr="00C21A88">
        <w:rPr>
          <w:rFonts w:ascii="Century" w:hAnsi="Century" w:cs="Arial"/>
          <w:sz w:val="16"/>
          <w:szCs w:val="16"/>
        </w:rPr>
        <w:t xml:space="preserve"> (cinco) anos, bem como estará sujeita ao pagamento de multa de até 10% (dez por cento) sobre o valor total do ajuste, se contratada, ou sobre o valor total de sua proposta, se licitante, sem prejuízo das demais cominações legais.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22.5 – Pelo atraso injustificado na execução do ajuste ou pela sua inexecução total ou parcial, a contratada ficará também sujeita à penalidade de multa, aplicada da seguinte forma: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22.5.1 – O atraso injustificado na execução deste ajuste sujeitará a contratada à multa de 0,1% (um décimo por cento) ao dia, sobre a parcela inadimplida, até o limite de 15 (quinze) dias.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22.5.2 – A não apresentação da documentação prevista no item 17.2 sujeitará a contratada à multa de 0,05% (meio décimo por cento) a 0,1% (um décimo por cento), ao dia, sobre o valor global da contratação, até o limite de 30 (trinta) dias, observando-se os critérios constantes do item 22.7.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22.5.3 – Findo o prazo dos subitens 22.5.1 e 22.5.2 será aplicada a multa cumulativa de 5% (cinco por cento) a 20% (vinte por cento) sobre o valor da parcela inadimplida, observando-se os critérios constantes do item 22.7.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22.6 – Ocorrendo alguma das hipóteses previstas nos itens 22.4 e 22.5 deste edital, a nota de empenho poderá, a qualquer tempo, ser cancelada, sem prejuízo das demais sanções.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22.7 – Na aplicação das penalidades, a autoridade competente observará: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 – os princípios da proporcionalidade e da razoabilidade;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 – a não reincidência da infração;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III – a atuação da contratada em minorar os prejuízos advindos de sua conduta omissiva ou comissiva;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IV – a execução satisfatória das demais obrigações contratuais; </w:t>
      </w:r>
    </w:p>
    <w:p w:rsidR="00194FC6" w:rsidRPr="00C21A88" w:rsidRDefault="00194FC6" w:rsidP="00194FC6">
      <w:pPr>
        <w:spacing w:before="120" w:after="120"/>
        <w:ind w:left="567"/>
        <w:jc w:val="both"/>
        <w:rPr>
          <w:rFonts w:ascii="Century" w:hAnsi="Century" w:cs="Arial"/>
          <w:sz w:val="16"/>
          <w:szCs w:val="16"/>
        </w:rPr>
      </w:pPr>
      <w:proofErr w:type="gramStart"/>
      <w:r w:rsidRPr="00C21A88">
        <w:rPr>
          <w:rFonts w:ascii="Century" w:hAnsi="Century" w:cs="Arial"/>
          <w:sz w:val="16"/>
          <w:szCs w:val="16"/>
        </w:rPr>
        <w:t>e</w:t>
      </w:r>
      <w:proofErr w:type="gramEnd"/>
      <w:r w:rsidRPr="00C21A88">
        <w:rPr>
          <w:rFonts w:ascii="Century" w:hAnsi="Century" w:cs="Arial"/>
          <w:sz w:val="16"/>
          <w:szCs w:val="16"/>
        </w:rPr>
        <w:t xml:space="preserve"> V – a não existência de efetivo prejuízo material à Administração.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22.8 – A multa de valor irrisório poderá ser convertida em pena de advertência, a critério da autoridade competente.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22.9 – Em casos excepcionais, caso a penalidade prevista se mostre desproporcional à gravidade da infração e ao prejuízo ou risco de prejuízo dela decorrente, a autoridade competente poderá, justificadamente, reduzi-la, observados os demais critérios previstos no item 22.7.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22.10 – A multa, aplicada após regular processo administrativo e garantido o direito ao contraditório e à ampla defesa, será descontada das faturas emitidas pela contratada ou, em último caso, cobrada judicialmente.</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22.11 – Sem prejuízo das sanções previstas neste edital e seus anexos, os atos lesivos à administração pública previstos no inciso IV, do artigo 5º, da Lei nº 12.846/2013, sujeitarão os infratores às penalidades previstas na referida lei.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22.12 – Em qualquer hipótese de aplicação de sanções administrativas assegurar-se-á o direito ao contraditório e à ampla defesa.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XXIII – DA IMPUGNAÇÃO AO EDITAL</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23.1 – Até às </w:t>
      </w:r>
      <w:proofErr w:type="gramStart"/>
      <w:r w:rsidRPr="00C21A88">
        <w:rPr>
          <w:rFonts w:ascii="Century" w:hAnsi="Century" w:cs="Arial"/>
          <w:sz w:val="16"/>
          <w:szCs w:val="16"/>
        </w:rPr>
        <w:t>13:00</w:t>
      </w:r>
      <w:proofErr w:type="gramEnd"/>
      <w:r w:rsidRPr="00C21A88">
        <w:rPr>
          <w:rFonts w:ascii="Century" w:hAnsi="Century" w:cs="Arial"/>
          <w:sz w:val="16"/>
          <w:szCs w:val="16"/>
        </w:rPr>
        <w:t>h (horário local) do terceiro dia anterior à data fixada para abertura da sessão pública, qualquer pessoa, física ou jurídica, poderá impugnar o ato convocatório deste Pregão mediante petição a ser enviada exclusivamente para o endereço eletrônico licitariolargo</w:t>
      </w:r>
      <w:r w:rsidR="00635D52" w:rsidRPr="00C21A88">
        <w:rPr>
          <w:rFonts w:ascii="Century" w:hAnsi="Century" w:cs="Arial"/>
          <w:sz w:val="16"/>
          <w:szCs w:val="16"/>
        </w:rPr>
        <w:t>al</w:t>
      </w:r>
      <w:r w:rsidRPr="00C21A88">
        <w:rPr>
          <w:rFonts w:ascii="Century" w:hAnsi="Century" w:cs="Arial"/>
          <w:sz w:val="16"/>
          <w:szCs w:val="16"/>
        </w:rPr>
        <w:t xml:space="preserve">@gmail.com.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23.2 – Compete a pregoeiro, auxiliada pelo setor técnico competente, decidir sobre a impugnação. </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lastRenderedPageBreak/>
        <w:t xml:space="preserve">23.2.1 – A impugnação não incide efeito suspensivo automático, devendo a Administração respondê-la em até </w:t>
      </w:r>
      <w:proofErr w:type="gramStart"/>
      <w:r w:rsidRPr="00C21A88">
        <w:rPr>
          <w:rFonts w:ascii="Century" w:hAnsi="Century" w:cs="Arial"/>
          <w:sz w:val="16"/>
          <w:szCs w:val="16"/>
        </w:rPr>
        <w:t>1</w:t>
      </w:r>
      <w:proofErr w:type="gramEnd"/>
      <w:r w:rsidRPr="00C21A88">
        <w:rPr>
          <w:rFonts w:ascii="Century" w:hAnsi="Century" w:cs="Arial"/>
          <w:sz w:val="16"/>
          <w:szCs w:val="16"/>
        </w:rPr>
        <w:t xml:space="preserve"> (um) dia útil antes do prazo previsto para a abertura do certame.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23.3 – Acolhida a impugnação contra este edital, será designada nova data para a realização do certame, exceto quando, inquestionavelmente, a alteração não afetar a formulação das propostas.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23.4 – Os pedidos de esclarecimentos deverão ser enviados o Pregoeiro até às 13h (horário local) do terceiro dia útil anterior à data fixada para abertura da sessão pública, exclusivamente para o endereço eletrônico </w:t>
      </w:r>
      <w:hyperlink r:id="rId11" w:history="1">
        <w:r w:rsidR="00635D52" w:rsidRPr="00C21A88">
          <w:rPr>
            <w:rStyle w:val="Hyperlink"/>
            <w:rFonts w:ascii="Century" w:hAnsi="Century" w:cs="Arial"/>
            <w:sz w:val="16"/>
            <w:szCs w:val="16"/>
          </w:rPr>
          <w:t>licitariolargoal@gmail.com</w:t>
        </w:r>
      </w:hyperlink>
      <w:r w:rsidRPr="00C21A88">
        <w:rPr>
          <w:rFonts w:ascii="Century" w:hAnsi="Century" w:cs="Arial"/>
          <w:sz w:val="16"/>
          <w:szCs w:val="16"/>
        </w:rPr>
        <w:t>.</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23.4.1 – O Pregoeiro, auxiliado pelo setor técnico competente, prestará os esclarecimentos solicitados até </w:t>
      </w:r>
      <w:proofErr w:type="gramStart"/>
      <w:r w:rsidRPr="00C21A88">
        <w:rPr>
          <w:rFonts w:ascii="Century" w:hAnsi="Century" w:cs="Arial"/>
          <w:sz w:val="16"/>
          <w:szCs w:val="16"/>
        </w:rPr>
        <w:t>1</w:t>
      </w:r>
      <w:proofErr w:type="gramEnd"/>
      <w:r w:rsidRPr="00C21A88">
        <w:rPr>
          <w:rFonts w:ascii="Century" w:hAnsi="Century" w:cs="Arial"/>
          <w:sz w:val="16"/>
          <w:szCs w:val="16"/>
        </w:rPr>
        <w:t xml:space="preserve"> (um) dia útil antes do prazo previsto para a abertura do certame.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23.5 – As respostas às impugnações e aos esclarecimentos solicitados serão disponibilizadas no sistema eletrônico para os interessados.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XXIV - DAS DISPOSIÇÕES GERAIS</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24.1 – O encaminhamento de proposta por meio do sistema eletrônico implica aceitação plena e irrestrita das condições e termos que regem o presente Pregão Eletrônico por parte da licitante.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24.2 – Integram este edital os seguintes anexos: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Anexo I – Termo de Referência;</w:t>
      </w:r>
    </w:p>
    <w:p w:rsidR="00194FC6" w:rsidRPr="00C21A88" w:rsidRDefault="007549C1" w:rsidP="00194FC6">
      <w:pPr>
        <w:spacing w:before="120" w:after="120"/>
        <w:jc w:val="both"/>
        <w:rPr>
          <w:rFonts w:ascii="Century" w:hAnsi="Century" w:cs="Arial"/>
          <w:sz w:val="16"/>
          <w:szCs w:val="16"/>
        </w:rPr>
      </w:pPr>
      <w:r>
        <w:rPr>
          <w:rFonts w:ascii="Century" w:hAnsi="Century" w:cs="Arial"/>
          <w:sz w:val="16"/>
          <w:szCs w:val="16"/>
        </w:rPr>
        <w:t>Anexo II</w:t>
      </w:r>
      <w:r w:rsidR="00194FC6" w:rsidRPr="00C21A88">
        <w:rPr>
          <w:rFonts w:ascii="Century" w:hAnsi="Century" w:cs="Arial"/>
          <w:sz w:val="16"/>
          <w:szCs w:val="16"/>
        </w:rPr>
        <w:t xml:space="preserve"> – Minuta de Contrato.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24.3 – É facultado ao Pregoeiro, em qualquer fase do pregão, promover diligências destinadas a esclarecer ou complementar a instrução do processo desta licitação, constituindo meio legal de prova os documentos obtidos pelo Pregoeiro.</w:t>
      </w:r>
    </w:p>
    <w:p w:rsidR="00194FC6" w:rsidRPr="00C21A88" w:rsidRDefault="00194FC6" w:rsidP="00194FC6">
      <w:pPr>
        <w:spacing w:before="120" w:after="120"/>
        <w:ind w:left="567"/>
        <w:jc w:val="both"/>
        <w:rPr>
          <w:rFonts w:ascii="Century" w:hAnsi="Century" w:cs="Arial"/>
          <w:sz w:val="16"/>
          <w:szCs w:val="16"/>
        </w:rPr>
      </w:pPr>
      <w:r w:rsidRPr="00C21A88">
        <w:rPr>
          <w:rFonts w:ascii="Century" w:hAnsi="Century" w:cs="Arial"/>
          <w:sz w:val="16"/>
          <w:szCs w:val="16"/>
        </w:rPr>
        <w:t xml:space="preserve">24.3.1 – A inclusão posterior de documentos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24.4 – No julgamento das propostas e na fase de habilitação, o Pregoeiro poderá sanar erros ou falhas que não alterem a substância das propostas e dos documentos e a sua validade jurídica, mediante despacho fundamentado, registrado em ata e acessível a todos, atribuindo-lhes validade e eficácia para fins de classificação e habilitação.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24.5 – As decisões do Pregoeiro durante os procedimentos do Pregão serão fundamentadas e registradas no sistema com acompanhamento em tempo real por todos os participantes.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24.6 – As demais disposições obrigatórias definidas nos incisos do art. 40 da Lei nº 8.666/1993 estão previstas nos anexos deste edital.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24.7 – Os casos omissos e as dúvidas suscitadas em qualquer fase do presente Pregão serão resolvidos pelo Pregoeiro. </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24.8 – Não poderá a contratada veicular publicidade acerca do objeto a que se refere o presente edital, salvo autorização específica da Administração. </w:t>
      </w:r>
    </w:p>
    <w:p w:rsidR="00194FC6" w:rsidRPr="00C21A88" w:rsidRDefault="00194FC6" w:rsidP="00194FC6">
      <w:pPr>
        <w:shd w:val="clear" w:color="auto" w:fill="F2F2F2" w:themeFill="background1" w:themeFillShade="F2"/>
        <w:spacing w:before="120" w:after="120"/>
        <w:jc w:val="center"/>
        <w:rPr>
          <w:rFonts w:ascii="Century" w:hAnsi="Century" w:cs="Arial"/>
          <w:b/>
          <w:sz w:val="16"/>
          <w:szCs w:val="16"/>
        </w:rPr>
      </w:pPr>
      <w:r w:rsidRPr="00C21A88">
        <w:rPr>
          <w:rFonts w:ascii="Century" w:hAnsi="Century" w:cs="Arial"/>
          <w:b/>
          <w:sz w:val="16"/>
          <w:szCs w:val="16"/>
        </w:rPr>
        <w:t>CAPÍTULO XXV – DO FORO</w:t>
      </w:r>
    </w:p>
    <w:p w:rsidR="00194FC6" w:rsidRPr="00C21A88" w:rsidRDefault="00194FC6" w:rsidP="00194FC6">
      <w:pPr>
        <w:spacing w:before="120" w:after="120"/>
        <w:jc w:val="both"/>
        <w:rPr>
          <w:rFonts w:ascii="Century" w:hAnsi="Century" w:cs="Arial"/>
          <w:sz w:val="16"/>
          <w:szCs w:val="16"/>
        </w:rPr>
      </w:pPr>
      <w:r w:rsidRPr="00C21A88">
        <w:rPr>
          <w:rFonts w:ascii="Century" w:hAnsi="Century" w:cs="Arial"/>
          <w:sz w:val="16"/>
          <w:szCs w:val="16"/>
        </w:rPr>
        <w:t xml:space="preserve">25.1 – Para dirimir qualquer controvérsia decorrente da realização do presente Pregão que não possa ser resolvida administrativamente, fica eleito o foro da Comarca de Rio Largo/AL, com exclusão de qualquer outro. </w:t>
      </w:r>
    </w:p>
    <w:p w:rsidR="00BF3EF8" w:rsidRDefault="00BF3EF8" w:rsidP="00194FC6">
      <w:pPr>
        <w:spacing w:before="120" w:after="120"/>
        <w:jc w:val="both"/>
        <w:rPr>
          <w:rFonts w:ascii="Century" w:hAnsi="Century" w:cs="Arial"/>
          <w:sz w:val="16"/>
          <w:szCs w:val="16"/>
        </w:rPr>
      </w:pPr>
    </w:p>
    <w:p w:rsidR="00194FC6" w:rsidRPr="00C21A88" w:rsidRDefault="004A4042" w:rsidP="00194FC6">
      <w:pPr>
        <w:spacing w:before="120" w:after="120"/>
        <w:jc w:val="both"/>
        <w:rPr>
          <w:rFonts w:ascii="Century" w:hAnsi="Century" w:cs="Arial"/>
          <w:sz w:val="16"/>
          <w:szCs w:val="16"/>
        </w:rPr>
      </w:pPr>
      <w:r w:rsidRPr="00C21A88">
        <w:rPr>
          <w:rFonts w:ascii="Century" w:hAnsi="Century" w:cs="Arial"/>
          <w:sz w:val="16"/>
          <w:szCs w:val="16"/>
        </w:rPr>
        <w:t>Rio Largo</w:t>
      </w:r>
      <w:r w:rsidR="00BF3EF8">
        <w:rPr>
          <w:rFonts w:ascii="Century" w:hAnsi="Century" w:cs="Arial"/>
          <w:sz w:val="16"/>
          <w:szCs w:val="16"/>
        </w:rPr>
        <w:t>/AL</w:t>
      </w:r>
      <w:r w:rsidRPr="00C21A88">
        <w:rPr>
          <w:rFonts w:ascii="Century" w:hAnsi="Century" w:cs="Arial"/>
          <w:sz w:val="16"/>
          <w:szCs w:val="16"/>
        </w:rPr>
        <w:t xml:space="preserve"> </w:t>
      </w:r>
      <w:r w:rsidR="00D63C01">
        <w:rPr>
          <w:rFonts w:ascii="Century" w:hAnsi="Century" w:cs="Arial"/>
          <w:sz w:val="16"/>
          <w:szCs w:val="16"/>
        </w:rPr>
        <w:t xml:space="preserve">17 </w:t>
      </w:r>
      <w:r w:rsidR="00000411" w:rsidRPr="00C21A88">
        <w:rPr>
          <w:rFonts w:ascii="Century" w:hAnsi="Century" w:cs="Arial"/>
          <w:sz w:val="16"/>
          <w:szCs w:val="16"/>
        </w:rPr>
        <w:t xml:space="preserve">de </w:t>
      </w:r>
      <w:r w:rsidR="00D63C01">
        <w:rPr>
          <w:rFonts w:ascii="Century" w:hAnsi="Century" w:cs="Arial"/>
          <w:sz w:val="16"/>
          <w:szCs w:val="16"/>
        </w:rPr>
        <w:t xml:space="preserve">Maio </w:t>
      </w:r>
      <w:r w:rsidR="00194FC6" w:rsidRPr="00C21A88">
        <w:rPr>
          <w:rFonts w:ascii="Century" w:hAnsi="Century" w:cs="Arial"/>
          <w:sz w:val="16"/>
          <w:szCs w:val="16"/>
        </w:rPr>
        <w:t>de 202</w:t>
      </w:r>
      <w:r w:rsidR="00BF3EF8">
        <w:rPr>
          <w:rFonts w:ascii="Century" w:hAnsi="Century" w:cs="Arial"/>
          <w:sz w:val="16"/>
          <w:szCs w:val="16"/>
        </w:rPr>
        <w:t>2</w:t>
      </w:r>
    </w:p>
    <w:p w:rsidR="00000411" w:rsidRPr="00C21A88" w:rsidRDefault="00000411" w:rsidP="00000411">
      <w:pPr>
        <w:spacing w:before="120" w:after="120"/>
        <w:jc w:val="center"/>
        <w:rPr>
          <w:rFonts w:ascii="Century" w:hAnsi="Century" w:cs="Arial"/>
          <w:sz w:val="16"/>
          <w:szCs w:val="16"/>
        </w:rPr>
      </w:pPr>
    </w:p>
    <w:p w:rsidR="00194FC6" w:rsidRPr="00C21A88" w:rsidRDefault="00596D8E" w:rsidP="00000411">
      <w:pPr>
        <w:spacing w:before="120" w:after="120"/>
        <w:jc w:val="center"/>
        <w:rPr>
          <w:rFonts w:ascii="Century" w:hAnsi="Century" w:cs="Arial"/>
          <w:sz w:val="16"/>
          <w:szCs w:val="16"/>
        </w:rPr>
      </w:pPr>
      <w:proofErr w:type="spellStart"/>
      <w:r>
        <w:rPr>
          <w:rFonts w:ascii="Century" w:hAnsi="Century" w:cs="Arial"/>
          <w:sz w:val="16"/>
          <w:szCs w:val="16"/>
        </w:rPr>
        <w:t>Hingryd</w:t>
      </w:r>
      <w:proofErr w:type="spellEnd"/>
      <w:r>
        <w:rPr>
          <w:rFonts w:ascii="Century" w:hAnsi="Century" w:cs="Arial"/>
          <w:sz w:val="16"/>
          <w:szCs w:val="16"/>
        </w:rPr>
        <w:t xml:space="preserve"> </w:t>
      </w:r>
      <w:proofErr w:type="spellStart"/>
      <w:r>
        <w:rPr>
          <w:rFonts w:ascii="Century" w:hAnsi="Century" w:cs="Arial"/>
          <w:sz w:val="16"/>
          <w:szCs w:val="16"/>
        </w:rPr>
        <w:t>Lidianny</w:t>
      </w:r>
      <w:proofErr w:type="spellEnd"/>
      <w:r>
        <w:rPr>
          <w:rFonts w:ascii="Century" w:hAnsi="Century" w:cs="Arial"/>
          <w:sz w:val="16"/>
          <w:szCs w:val="16"/>
        </w:rPr>
        <w:t xml:space="preserve"> dos Santos </w:t>
      </w:r>
      <w:proofErr w:type="spellStart"/>
      <w:r>
        <w:rPr>
          <w:rFonts w:ascii="Century" w:hAnsi="Century" w:cs="Arial"/>
          <w:sz w:val="16"/>
          <w:szCs w:val="16"/>
        </w:rPr>
        <w:t>Valoz</w:t>
      </w:r>
      <w:proofErr w:type="spellEnd"/>
      <w:r>
        <w:rPr>
          <w:rFonts w:ascii="Century" w:hAnsi="Century" w:cs="Arial"/>
          <w:sz w:val="16"/>
          <w:szCs w:val="16"/>
        </w:rPr>
        <w:t xml:space="preserve"> </w:t>
      </w:r>
    </w:p>
    <w:p w:rsidR="00194FC6" w:rsidRPr="00C21A88" w:rsidRDefault="00194FC6" w:rsidP="00000411">
      <w:pPr>
        <w:spacing w:before="120" w:after="120"/>
        <w:jc w:val="center"/>
        <w:rPr>
          <w:rFonts w:ascii="Century" w:hAnsi="Century" w:cs="Arial"/>
          <w:sz w:val="16"/>
          <w:szCs w:val="16"/>
        </w:rPr>
      </w:pPr>
      <w:r w:rsidRPr="00C21A88">
        <w:rPr>
          <w:rFonts w:ascii="Century" w:hAnsi="Century" w:cs="Arial"/>
          <w:sz w:val="16"/>
          <w:szCs w:val="16"/>
        </w:rPr>
        <w:t>Pregoeir</w:t>
      </w:r>
      <w:r w:rsidR="00BF3EF8">
        <w:rPr>
          <w:rFonts w:ascii="Century" w:hAnsi="Century" w:cs="Arial"/>
          <w:sz w:val="16"/>
          <w:szCs w:val="16"/>
        </w:rPr>
        <w:t>a</w:t>
      </w: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AF0253" w:rsidRPr="00C21A88" w:rsidRDefault="00AF0253" w:rsidP="00000411">
      <w:pPr>
        <w:spacing w:before="120" w:after="120"/>
        <w:jc w:val="center"/>
        <w:rPr>
          <w:rFonts w:ascii="Century" w:hAnsi="Century" w:cs="Arial"/>
          <w:sz w:val="16"/>
          <w:szCs w:val="16"/>
        </w:rPr>
      </w:pPr>
    </w:p>
    <w:p w:rsidR="004951AB" w:rsidRPr="00C21A88" w:rsidRDefault="00BF3EF8" w:rsidP="004951AB">
      <w:pPr>
        <w:jc w:val="center"/>
        <w:rPr>
          <w:rFonts w:ascii="Century" w:hAnsi="Century" w:cs="Tahoma"/>
          <w:b/>
          <w:sz w:val="16"/>
          <w:szCs w:val="16"/>
        </w:rPr>
      </w:pPr>
      <w:r>
        <w:rPr>
          <w:rFonts w:ascii="Century" w:hAnsi="Century" w:cs="Tahoma"/>
          <w:b/>
          <w:sz w:val="16"/>
          <w:szCs w:val="16"/>
        </w:rPr>
        <w:lastRenderedPageBreak/>
        <w:t xml:space="preserve">PREGÃO ELETRÔNICO Nº </w:t>
      </w:r>
      <w:r w:rsidR="00D63C01">
        <w:rPr>
          <w:rFonts w:ascii="Century" w:hAnsi="Century" w:cs="Tahoma"/>
          <w:b/>
          <w:sz w:val="16"/>
          <w:szCs w:val="16"/>
        </w:rPr>
        <w:t>029</w:t>
      </w:r>
      <w:r>
        <w:rPr>
          <w:rFonts w:ascii="Century" w:hAnsi="Century" w:cs="Tahoma"/>
          <w:b/>
          <w:sz w:val="16"/>
          <w:szCs w:val="16"/>
        </w:rPr>
        <w:t>/2022</w:t>
      </w:r>
    </w:p>
    <w:p w:rsidR="00137987" w:rsidRDefault="004951AB" w:rsidP="004951AB">
      <w:pPr>
        <w:spacing w:before="120" w:after="120"/>
        <w:jc w:val="center"/>
        <w:rPr>
          <w:rFonts w:ascii="Century" w:hAnsi="Century" w:cs="Arial"/>
          <w:sz w:val="16"/>
          <w:szCs w:val="16"/>
        </w:rPr>
      </w:pPr>
      <w:r w:rsidRPr="00C21A88">
        <w:rPr>
          <w:rFonts w:ascii="Century" w:hAnsi="Century" w:cs="Tahoma"/>
          <w:b/>
          <w:sz w:val="16"/>
          <w:szCs w:val="16"/>
        </w:rPr>
        <w:t>ANEXO</w:t>
      </w:r>
      <w:r>
        <w:rPr>
          <w:rFonts w:ascii="Century" w:hAnsi="Century" w:cs="Tahoma"/>
          <w:b/>
          <w:sz w:val="16"/>
          <w:szCs w:val="16"/>
        </w:rPr>
        <w:t xml:space="preserve"> I</w:t>
      </w:r>
    </w:p>
    <w:p w:rsidR="00456B99" w:rsidRPr="00456B99" w:rsidRDefault="00456B99" w:rsidP="00456B99">
      <w:pPr>
        <w:autoSpaceDE w:val="0"/>
        <w:autoSpaceDN w:val="0"/>
        <w:adjustRightInd w:val="0"/>
        <w:spacing w:after="120"/>
        <w:jc w:val="center"/>
        <w:rPr>
          <w:rFonts w:ascii="Century" w:hAnsi="Century" w:cs="Courier New"/>
          <w:b/>
          <w:color w:val="000000" w:themeColor="text1"/>
          <w:sz w:val="16"/>
          <w:szCs w:val="16"/>
          <w:u w:val="single"/>
        </w:rPr>
      </w:pPr>
      <w:r w:rsidRPr="00456B99">
        <w:rPr>
          <w:rFonts w:ascii="Century" w:hAnsi="Century" w:cs="Courier New"/>
          <w:b/>
          <w:color w:val="000000" w:themeColor="text1"/>
          <w:sz w:val="16"/>
          <w:szCs w:val="16"/>
          <w:u w:val="single"/>
        </w:rPr>
        <w:t>TERMO DE REFERÊNCIA</w:t>
      </w:r>
    </w:p>
    <w:p w:rsidR="00BF3EF8" w:rsidRPr="00BF3EF8" w:rsidRDefault="00BF3EF8" w:rsidP="00BF3EF8">
      <w:pPr>
        <w:widowControl w:val="0"/>
        <w:shd w:val="clear" w:color="auto" w:fill="C6D9F1" w:themeFill="text2" w:themeFillTint="33"/>
        <w:jc w:val="both"/>
        <w:rPr>
          <w:rFonts w:ascii="Century" w:hAnsi="Century" w:cs="Calibri"/>
          <w:b/>
          <w:snapToGrid w:val="0"/>
          <w:color w:val="000000"/>
          <w:sz w:val="16"/>
          <w:szCs w:val="16"/>
        </w:rPr>
      </w:pPr>
      <w:r w:rsidRPr="00BF3EF8">
        <w:rPr>
          <w:rFonts w:ascii="Century" w:hAnsi="Century" w:cs="Calibri"/>
          <w:b/>
          <w:snapToGrid w:val="0"/>
          <w:color w:val="000000"/>
          <w:sz w:val="16"/>
          <w:szCs w:val="16"/>
        </w:rPr>
        <w:t>1. DO OBJETO</w:t>
      </w:r>
    </w:p>
    <w:p w:rsidR="00BF3EF8" w:rsidRPr="00BF3EF8" w:rsidRDefault="00BF3EF8" w:rsidP="00BF3EF8">
      <w:pPr>
        <w:jc w:val="both"/>
        <w:rPr>
          <w:rFonts w:ascii="Century" w:hAnsi="Century" w:cs="Calibri"/>
          <w:iCs/>
          <w:sz w:val="16"/>
          <w:szCs w:val="16"/>
        </w:rPr>
      </w:pPr>
      <w:r w:rsidRPr="00BF3EF8">
        <w:rPr>
          <w:rFonts w:ascii="Century" w:hAnsi="Century" w:cs="Calibri"/>
          <w:snapToGrid w:val="0"/>
          <w:color w:val="000000"/>
          <w:sz w:val="16"/>
          <w:szCs w:val="16"/>
        </w:rPr>
        <w:t>1.1. Licitação tradicional para contratação de seguro veicular,</w:t>
      </w:r>
      <w:r w:rsidRPr="00BF3EF8">
        <w:rPr>
          <w:rFonts w:ascii="Century" w:hAnsi="Century" w:cs="Calibri"/>
          <w:i/>
          <w:color w:val="FF0000"/>
          <w:sz w:val="16"/>
          <w:szCs w:val="16"/>
        </w:rPr>
        <w:t xml:space="preserve"> </w:t>
      </w:r>
      <w:r w:rsidRPr="00BF3EF8">
        <w:rPr>
          <w:rFonts w:ascii="Century" w:hAnsi="Century" w:cs="Calibri"/>
          <w:iCs/>
          <w:sz w:val="16"/>
          <w:szCs w:val="16"/>
        </w:rPr>
        <w:t>conforme condições, quantidades e exigências estabelecidas neste instrumento.</w:t>
      </w:r>
    </w:p>
    <w:p w:rsidR="00BF3EF8" w:rsidRPr="00BF3EF8" w:rsidRDefault="00BF3EF8" w:rsidP="00BF3EF8">
      <w:pPr>
        <w:jc w:val="both"/>
        <w:rPr>
          <w:rFonts w:ascii="Century" w:hAnsi="Century" w:cs="Calibri"/>
          <w:iCs/>
          <w:sz w:val="16"/>
          <w:szCs w:val="16"/>
        </w:rPr>
      </w:pPr>
      <w:r w:rsidRPr="00BF3EF8">
        <w:rPr>
          <w:rFonts w:ascii="Century" w:hAnsi="Century" w:cs="Calibri"/>
          <w:iCs/>
          <w:sz w:val="16"/>
          <w:szCs w:val="16"/>
        </w:rPr>
        <w:t xml:space="preserve">1.2. </w:t>
      </w:r>
      <w:r w:rsidRPr="00BF3EF8">
        <w:rPr>
          <w:rFonts w:ascii="Century" w:hAnsi="Century"/>
          <w:sz w:val="16"/>
          <w:szCs w:val="16"/>
        </w:rPr>
        <w:t>O seguro de automóveis é um contrato mediante o qual uma pessoa denominada Segurador se obriga, mediante o recebimento de um prêmio, a indenizar outra pessoa, denominada Segurado, do prejuízo resultante de riscos futuros, previstos no contrato, podendo ser com inclusão ou não, de forma conjugada, da cobertura de responsabilidade civil facultativa de veículos e/ou acidentes pessoais de passageiros, conforme circular da Superintendência de Seguros Privados – SUSEP Nº 269/2004.</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w:t>
      </w: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bCs/>
          <w:sz w:val="16"/>
          <w:szCs w:val="16"/>
        </w:rPr>
        <w:t>2. JUSTIFICATIVA E OBJETIVO DA CONTRATAÇÃO</w:t>
      </w:r>
    </w:p>
    <w:p w:rsidR="00BF3EF8" w:rsidRPr="00BF3EF8" w:rsidRDefault="00BF3EF8" w:rsidP="00BF3EF8">
      <w:pPr>
        <w:pStyle w:val="Nivel1"/>
        <w:spacing w:before="0" w:after="0" w:line="240" w:lineRule="auto"/>
        <w:ind w:left="0" w:firstLine="0"/>
        <w:rPr>
          <w:rFonts w:ascii="Century" w:hAnsi="Century" w:cstheme="minorHAnsi"/>
          <w:b w:val="0"/>
          <w:sz w:val="16"/>
          <w:szCs w:val="16"/>
        </w:rPr>
      </w:pPr>
      <w:r w:rsidRPr="00BF3EF8">
        <w:rPr>
          <w:rFonts w:ascii="Century" w:hAnsi="Century" w:cs="Calibri"/>
          <w:b w:val="0"/>
          <w:bCs/>
          <w:sz w:val="16"/>
          <w:szCs w:val="16"/>
        </w:rPr>
        <w:t xml:space="preserve">2.1. A necessidade surge, uma vez que, a Secretaria Municipal de Educação possui 26 (vinte e seis) ônibus escolares do Programa Caminho da Escola e 03 (três) caminhões frigoríficos que realizam a entrega da alimentação escolar. Considerando que podem ocorrer imprevistos que podem acarretar em dano aos veículos citados e que, conforme o que estabelece a </w:t>
      </w:r>
      <w:r w:rsidRPr="00BF3EF8">
        <w:rPr>
          <w:rFonts w:ascii="Century" w:hAnsi="Century" w:cstheme="minorHAnsi"/>
          <w:bCs/>
          <w:sz w:val="16"/>
          <w:szCs w:val="16"/>
        </w:rPr>
        <w:t xml:space="preserve">Resolução/CD/FNDE/MEC Nº 64 de 16 de novembro de 2011, art. 5º inciso IX: “Art. 5º A aquisição do (o)s veículo(s) será efetivada pelo município beneficiado, que se obriga a IX - </w:t>
      </w:r>
      <w:r w:rsidRPr="00BF3EF8">
        <w:rPr>
          <w:rFonts w:ascii="Century" w:hAnsi="Century" w:cstheme="minorHAnsi"/>
          <w:sz w:val="16"/>
          <w:szCs w:val="16"/>
        </w:rPr>
        <w:t xml:space="preserve">assegurar a conservação do(s) veículo(s), custeando as despesas </w:t>
      </w:r>
      <w:r w:rsidRPr="00BF3EF8">
        <w:rPr>
          <w:rFonts w:ascii="Century" w:hAnsi="Century" w:cstheme="minorHAnsi"/>
          <w:sz w:val="16"/>
          <w:szCs w:val="16"/>
        </w:rPr>
        <w:tab/>
        <w:t xml:space="preserve">pertinentes ao seu uso, inclusive responsabilizando-se pelo pagamento </w:t>
      </w:r>
      <w:r w:rsidRPr="00BF3EF8">
        <w:rPr>
          <w:rFonts w:ascii="Century" w:hAnsi="Century" w:cstheme="minorHAnsi"/>
          <w:sz w:val="16"/>
          <w:szCs w:val="16"/>
        </w:rPr>
        <w:tab/>
        <w:t xml:space="preserve">de taxas, impostos e eventuais multas incidentes sobre o(s) veículo(s), </w:t>
      </w:r>
      <w:r w:rsidRPr="00BF3EF8">
        <w:rPr>
          <w:rFonts w:ascii="Century" w:hAnsi="Century" w:cstheme="minorHAnsi"/>
          <w:sz w:val="16"/>
          <w:szCs w:val="16"/>
        </w:rPr>
        <w:tab/>
        <w:t xml:space="preserve">efetivando, além do seguro obrigatório exigido no Código de Trânsito Brasileiro, o seguro total do(s) veículo(s) contra danos materiais e </w:t>
      </w:r>
      <w:r w:rsidRPr="00BF3EF8">
        <w:rPr>
          <w:rFonts w:ascii="Century" w:hAnsi="Century" w:cstheme="minorHAnsi"/>
          <w:sz w:val="16"/>
          <w:szCs w:val="16"/>
        </w:rPr>
        <w:tab/>
        <w:t>vítimas por acidente;</w:t>
      </w:r>
      <w:proofErr w:type="gramStart"/>
      <w:r w:rsidRPr="00BF3EF8">
        <w:rPr>
          <w:rFonts w:ascii="Century" w:hAnsi="Century" w:cstheme="minorHAnsi"/>
          <w:sz w:val="16"/>
          <w:szCs w:val="16"/>
        </w:rPr>
        <w:t>”</w:t>
      </w:r>
      <w:proofErr w:type="gramEnd"/>
    </w:p>
    <w:p w:rsidR="00BF3EF8" w:rsidRPr="00BF3EF8" w:rsidRDefault="00BF3EF8" w:rsidP="00BF3EF8">
      <w:pPr>
        <w:jc w:val="both"/>
        <w:rPr>
          <w:rFonts w:ascii="Century" w:hAnsi="Century" w:cs="Calibri"/>
          <w:bCs/>
          <w:sz w:val="16"/>
          <w:szCs w:val="16"/>
        </w:rPr>
      </w:pPr>
      <w:r w:rsidRPr="00BF3EF8">
        <w:rPr>
          <w:rFonts w:ascii="Century" w:hAnsi="Century" w:cs="Calibri"/>
          <w:b/>
          <w:bCs/>
          <w:sz w:val="16"/>
          <w:szCs w:val="16"/>
        </w:rPr>
        <w:tab/>
      </w:r>
      <w:r w:rsidRPr="00BF3EF8">
        <w:rPr>
          <w:rFonts w:ascii="Century" w:hAnsi="Century" w:cs="Calibri"/>
          <w:bCs/>
          <w:sz w:val="16"/>
          <w:szCs w:val="16"/>
        </w:rPr>
        <w:t xml:space="preserve">Considerando o que estabelece a Lei que regulamenta o uso do Transporte Escolar é de fundamental importância </w:t>
      </w:r>
      <w:proofErr w:type="gramStart"/>
      <w:r w:rsidRPr="00BF3EF8">
        <w:rPr>
          <w:rFonts w:ascii="Century" w:hAnsi="Century" w:cs="Calibri"/>
          <w:bCs/>
          <w:sz w:val="16"/>
          <w:szCs w:val="16"/>
        </w:rPr>
        <w:t>a</w:t>
      </w:r>
      <w:proofErr w:type="gramEnd"/>
      <w:r w:rsidRPr="00BF3EF8">
        <w:rPr>
          <w:rFonts w:ascii="Century" w:hAnsi="Century" w:cs="Calibri"/>
          <w:bCs/>
          <w:sz w:val="16"/>
          <w:szCs w:val="16"/>
        </w:rPr>
        <w:t xml:space="preserve"> realização de abertura do Processo Licitatório para contratação de seguro para 26 (vinte e seis) ônibus escolares do Programa Caminho da Escola e dos 03caminhões do PNAE.</w:t>
      </w:r>
    </w:p>
    <w:p w:rsidR="00BF3EF8" w:rsidRPr="00BF3EF8" w:rsidRDefault="00BF3EF8" w:rsidP="00BF3EF8">
      <w:pPr>
        <w:rPr>
          <w:rFonts w:ascii="Century" w:hAnsi="Century" w:cs="Calibri"/>
          <w:b/>
          <w:sz w:val="16"/>
          <w:szCs w:val="16"/>
        </w:rPr>
      </w:pPr>
    </w:p>
    <w:p w:rsidR="00BF3EF8" w:rsidRPr="00BF3EF8" w:rsidRDefault="00BF3EF8" w:rsidP="00BF3EF8">
      <w:pPr>
        <w:pStyle w:val="Nivel1"/>
        <w:spacing w:before="0" w:after="0" w:line="240" w:lineRule="auto"/>
        <w:ind w:left="0" w:firstLine="0"/>
        <w:rPr>
          <w:rFonts w:ascii="Century" w:hAnsi="Century" w:cs="Calibri"/>
          <w:b w:val="0"/>
          <w:bCs/>
          <w:i/>
          <w:iCs/>
          <w:color w:val="FF0000"/>
          <w:sz w:val="16"/>
          <w:szCs w:val="16"/>
        </w:rPr>
      </w:pPr>
      <w:r w:rsidRPr="00BF3EF8">
        <w:rPr>
          <w:rFonts w:ascii="Century" w:hAnsi="Century" w:cs="Calibri"/>
          <w:b w:val="0"/>
          <w:bCs/>
          <w:sz w:val="16"/>
          <w:szCs w:val="16"/>
        </w:rPr>
        <w:t xml:space="preserve">2.2. Informamos que o último contrato que contempla o objeto pretendido está como prazo de validade vencido desde outubro de 2021, sendo </w:t>
      </w:r>
      <w:proofErr w:type="gramStart"/>
      <w:r w:rsidRPr="00BF3EF8">
        <w:rPr>
          <w:rFonts w:ascii="Century" w:hAnsi="Century" w:cs="Calibri"/>
          <w:b w:val="0"/>
          <w:bCs/>
          <w:sz w:val="16"/>
          <w:szCs w:val="16"/>
        </w:rPr>
        <w:t>necessário a realização</w:t>
      </w:r>
      <w:proofErr w:type="gramEnd"/>
      <w:r w:rsidRPr="00BF3EF8">
        <w:rPr>
          <w:rFonts w:ascii="Century" w:hAnsi="Century" w:cs="Calibri"/>
          <w:b w:val="0"/>
          <w:bCs/>
          <w:sz w:val="16"/>
          <w:szCs w:val="16"/>
        </w:rPr>
        <w:t xml:space="preserve"> de novo procedimento.</w:t>
      </w:r>
    </w:p>
    <w:p w:rsidR="00BF3EF8" w:rsidRPr="00BF3EF8" w:rsidRDefault="00BF3EF8" w:rsidP="00BF3EF8">
      <w:pPr>
        <w:jc w:val="both"/>
        <w:rPr>
          <w:rFonts w:ascii="Century" w:hAnsi="Century" w:cs="Calibri"/>
          <w:sz w:val="16"/>
          <w:szCs w:val="16"/>
        </w:rPr>
      </w:pPr>
    </w:p>
    <w:p w:rsidR="00BF3EF8" w:rsidRPr="00BF3EF8" w:rsidRDefault="00BF3EF8" w:rsidP="00BF3EF8">
      <w:pPr>
        <w:pStyle w:val="Nivel1"/>
        <w:shd w:val="clear" w:color="auto" w:fill="C6D9F1" w:themeFill="text2" w:themeFillTint="33"/>
        <w:spacing w:before="0" w:after="0" w:line="240" w:lineRule="auto"/>
        <w:ind w:left="0" w:firstLine="0"/>
        <w:rPr>
          <w:rFonts w:ascii="Century" w:hAnsi="Century" w:cs="Calibri"/>
          <w:sz w:val="16"/>
          <w:szCs w:val="16"/>
        </w:rPr>
      </w:pPr>
      <w:r w:rsidRPr="00BF3EF8">
        <w:rPr>
          <w:rFonts w:ascii="Century" w:hAnsi="Century" w:cs="Calibri"/>
          <w:sz w:val="16"/>
          <w:szCs w:val="16"/>
        </w:rPr>
        <w:t xml:space="preserve">3. </w:t>
      </w:r>
      <w:r w:rsidRPr="00BF3EF8">
        <w:rPr>
          <w:rFonts w:ascii="Century" w:hAnsi="Century" w:cs="Calibri"/>
          <w:sz w:val="16"/>
          <w:szCs w:val="16"/>
          <w:shd w:val="clear" w:color="auto" w:fill="C6D9F1" w:themeFill="text2" w:themeFillTint="33"/>
        </w:rPr>
        <w:t>CLASSIFICAÇÃO DOS SERVIÇOS</w:t>
      </w:r>
    </w:p>
    <w:p w:rsidR="00BF3EF8" w:rsidRPr="00BF3EF8" w:rsidRDefault="00BF3EF8" w:rsidP="00BF3EF8">
      <w:pPr>
        <w:pStyle w:val="Nivel1"/>
        <w:spacing w:before="0" w:after="0" w:line="240" w:lineRule="auto"/>
        <w:ind w:left="0" w:firstLine="0"/>
        <w:rPr>
          <w:rFonts w:ascii="Century" w:hAnsi="Century" w:cs="Calibri"/>
          <w:b w:val="0"/>
          <w:sz w:val="16"/>
          <w:szCs w:val="16"/>
        </w:rPr>
      </w:pPr>
      <w:r w:rsidRPr="00BF3EF8">
        <w:rPr>
          <w:rFonts w:ascii="Century" w:hAnsi="Century" w:cs="Calibri"/>
          <w:b w:val="0"/>
          <w:sz w:val="16"/>
          <w:szCs w:val="16"/>
        </w:rPr>
        <w:t>3.1. Os serviços, objeto desta requisição, possuem natureza comum, nos termos do parágrafo único, do art. 1°, da Lei 10.520, de 2002, combinado com o art. 1°, do Decreto Federal n° 10.024, de 2019.</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3.2. Nesse passo, entendemos que a modalidade de licitação mais célere, eficaz e que melhor se aplica é o PREGÃO, em </w:t>
      </w:r>
      <w:proofErr w:type="gramStart"/>
      <w:r w:rsidRPr="00BF3EF8">
        <w:rPr>
          <w:rFonts w:ascii="Century" w:hAnsi="Century" w:cs="Calibri"/>
          <w:sz w:val="16"/>
          <w:szCs w:val="16"/>
        </w:rPr>
        <w:t>sua forma ELETRÔNICO</w:t>
      </w:r>
      <w:proofErr w:type="gramEnd"/>
      <w:r w:rsidRPr="00BF3EF8">
        <w:rPr>
          <w:rFonts w:ascii="Century" w:hAnsi="Century" w:cs="Calibri"/>
          <w:sz w:val="16"/>
          <w:szCs w:val="16"/>
        </w:rPr>
        <w:t>, vez que desse modo é possível ampliar a competitividade.</w:t>
      </w:r>
    </w:p>
    <w:p w:rsidR="00BF3EF8" w:rsidRPr="00BF3EF8" w:rsidRDefault="00BF3EF8" w:rsidP="00BF3EF8">
      <w:pPr>
        <w:jc w:val="both"/>
        <w:rPr>
          <w:rFonts w:ascii="Century" w:hAnsi="Century" w:cs="Calibri"/>
          <w:sz w:val="16"/>
          <w:szCs w:val="16"/>
        </w:rPr>
      </w:pPr>
    </w:p>
    <w:p w:rsidR="00BF3EF8" w:rsidRPr="00BF3EF8" w:rsidRDefault="00BF3EF8" w:rsidP="00BF3EF8">
      <w:pPr>
        <w:jc w:val="both"/>
        <w:rPr>
          <w:rFonts w:ascii="Century" w:hAnsi="Century" w:cs="Calibri"/>
          <w:sz w:val="16"/>
          <w:szCs w:val="16"/>
        </w:rPr>
      </w:pPr>
    </w:p>
    <w:p w:rsidR="00BF3EF8" w:rsidRPr="00BF3EF8" w:rsidRDefault="00BF3EF8" w:rsidP="00BF3EF8">
      <w:pPr>
        <w:jc w:val="both"/>
        <w:rPr>
          <w:rFonts w:ascii="Century" w:hAnsi="Century" w:cs="Calibri"/>
          <w:sz w:val="16"/>
          <w:szCs w:val="16"/>
        </w:rPr>
      </w:pP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bCs/>
          <w:sz w:val="16"/>
          <w:szCs w:val="16"/>
        </w:rPr>
        <w:t xml:space="preserve">4. DAS ESPECIFICAÇÕES DO OBJETO, QUANTITATIVOS A SEREM CONTRATADOS E DA EXECUÇÃO DOS </w:t>
      </w:r>
      <w:proofErr w:type="gramStart"/>
      <w:r w:rsidRPr="00BF3EF8">
        <w:rPr>
          <w:rFonts w:ascii="Century" w:hAnsi="Century" w:cs="Calibri"/>
          <w:b/>
          <w:bCs/>
          <w:sz w:val="16"/>
          <w:szCs w:val="16"/>
        </w:rPr>
        <w:t>SERVIÇOS</w:t>
      </w:r>
      <w:proofErr w:type="gramEnd"/>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4.1. As especificações e quantidades</w:t>
      </w:r>
      <w:proofErr w:type="gramStart"/>
      <w:r w:rsidRPr="00BF3EF8">
        <w:rPr>
          <w:rFonts w:ascii="Century" w:hAnsi="Century" w:cs="Calibri"/>
          <w:sz w:val="16"/>
          <w:szCs w:val="16"/>
        </w:rPr>
        <w:t>, tem</w:t>
      </w:r>
      <w:proofErr w:type="gramEnd"/>
      <w:r w:rsidRPr="00BF3EF8">
        <w:rPr>
          <w:rFonts w:ascii="Century" w:hAnsi="Century" w:cs="Calibri"/>
          <w:sz w:val="16"/>
          <w:szCs w:val="16"/>
        </w:rPr>
        <w:t xml:space="preserve"> como base o pedido de licitação apresentado pela Secretaria Municipal de Educação.</w:t>
      </w:r>
    </w:p>
    <w:p w:rsidR="00BF3EF8" w:rsidRPr="00BF3EF8" w:rsidRDefault="00BF3EF8" w:rsidP="00BF3EF8">
      <w:pPr>
        <w:jc w:val="both"/>
        <w:rPr>
          <w:rFonts w:ascii="Century" w:hAnsi="Century" w:cs="Calibri"/>
          <w:bCs/>
          <w:sz w:val="16"/>
          <w:szCs w:val="16"/>
        </w:rPr>
      </w:pPr>
    </w:p>
    <w:tbl>
      <w:tblPr>
        <w:tblW w:w="8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55"/>
        <w:gridCol w:w="423"/>
        <w:gridCol w:w="4017"/>
        <w:gridCol w:w="2126"/>
        <w:gridCol w:w="1134"/>
      </w:tblGrid>
      <w:tr w:rsidR="00BF3EF8" w:rsidRPr="00BF3EF8" w:rsidTr="00C95C53">
        <w:tc>
          <w:tcPr>
            <w:tcW w:w="8755" w:type="dxa"/>
            <w:gridSpan w:val="5"/>
            <w:shd w:val="clear" w:color="auto" w:fill="auto"/>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b/>
                <w:sz w:val="16"/>
                <w:szCs w:val="16"/>
                <w:u w:val="single"/>
              </w:rPr>
              <w:t>ITEM I</w:t>
            </w:r>
          </w:p>
        </w:tc>
      </w:tr>
      <w:tr w:rsidR="00BF3EF8" w:rsidRPr="00BF3EF8" w:rsidTr="00C95C53">
        <w:tc>
          <w:tcPr>
            <w:tcW w:w="1055"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Nº DE ORDEM</w:t>
            </w:r>
          </w:p>
        </w:tc>
        <w:tc>
          <w:tcPr>
            <w:tcW w:w="4440" w:type="dxa"/>
            <w:gridSpan w:val="2"/>
            <w:shd w:val="clear" w:color="auto" w:fill="auto"/>
            <w:vAlign w:val="center"/>
          </w:tcPr>
          <w:p w:rsidR="00BF3EF8" w:rsidRPr="00BF3EF8" w:rsidRDefault="00BF3EF8" w:rsidP="00C95C53">
            <w:pPr>
              <w:autoSpaceDE w:val="0"/>
              <w:autoSpaceDN w:val="0"/>
              <w:adjustRightInd w:val="0"/>
              <w:jc w:val="center"/>
              <w:rPr>
                <w:rFonts w:ascii="Century" w:hAnsi="Century" w:cs="Calibri"/>
                <w:b/>
                <w:sz w:val="16"/>
                <w:szCs w:val="16"/>
                <w:u w:val="single"/>
              </w:rPr>
            </w:pPr>
            <w:r w:rsidRPr="00BF3EF8">
              <w:rPr>
                <w:rFonts w:ascii="Century" w:hAnsi="Century" w:cs="Calibri"/>
                <w:b/>
                <w:sz w:val="16"/>
                <w:szCs w:val="16"/>
                <w:u w:val="single"/>
              </w:rPr>
              <w:t>DESRIÇÃO</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VALOR NOTA FISCAL</w:t>
            </w:r>
          </w:p>
        </w:tc>
        <w:tc>
          <w:tcPr>
            <w:tcW w:w="1134"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QUANT.</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MARCOPOLO VOLARE, DESCRIÇÃO DA COR: AMARELO, NÚMERO DO CHASSI 93PB58M10MC064770.</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RGU6F51 / AL RENAVAN </w:t>
            </w:r>
            <w:proofErr w:type="gramStart"/>
            <w:r w:rsidRPr="00BF3EF8">
              <w:rPr>
                <w:rFonts w:ascii="Century" w:hAnsi="Century" w:cs="Calibri"/>
                <w:sz w:val="16"/>
                <w:szCs w:val="16"/>
              </w:rPr>
              <w:t>1258180070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R$274.00,00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02</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MARCOPOLO VOLARE, DESCRIÇÃO DA COR: AMARELO, NÚMERO DO CHASSI 93PB58M10MC064771.</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RGU6F71/ AL RENAVAN </w:t>
            </w:r>
            <w:proofErr w:type="gramStart"/>
            <w:r w:rsidRPr="00BF3EF8">
              <w:rPr>
                <w:rFonts w:ascii="Century" w:hAnsi="Century" w:cs="Calibri"/>
                <w:sz w:val="16"/>
                <w:szCs w:val="16"/>
              </w:rPr>
              <w:t>125818057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R$274.00,00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03</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MARCOPOLO VOLARE, DESCRIÇÃO DA COR: AMARELO, NÚMERO DO CHASSI 93PB58M10MC064773.</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RGU6F61/ AL RENAVAN </w:t>
            </w:r>
            <w:proofErr w:type="gramStart"/>
            <w:r w:rsidRPr="00BF3EF8">
              <w:rPr>
                <w:rFonts w:ascii="Century" w:hAnsi="Century" w:cs="Calibri"/>
                <w:sz w:val="16"/>
                <w:szCs w:val="16"/>
              </w:rPr>
              <w:t>1258180291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R$274.00,00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04</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MARCOPOLO VOLARE, DESCRIÇÃO DA COR: AMARELO, NÚMERO DO CHASSI 93PB58M10MC064772.</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lastRenderedPageBreak/>
              <w:t xml:space="preserve">Placa: RGU9C43/ AL RENAVAN </w:t>
            </w:r>
            <w:proofErr w:type="gramStart"/>
            <w:r w:rsidRPr="00BF3EF8">
              <w:rPr>
                <w:rFonts w:ascii="Century" w:hAnsi="Century" w:cs="Calibri"/>
                <w:sz w:val="16"/>
                <w:szCs w:val="16"/>
              </w:rPr>
              <w:t>1268523612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lastRenderedPageBreak/>
              <w:t>R$274.00,00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05</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VOLKSWAGEM, DESCRIÇÃO DA COR: AMARELO, NÚMERO DO CHASSI 9532M52PXNR000882.</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RGP4G33/ AL RENAVAN </w:t>
            </w:r>
            <w:proofErr w:type="gramStart"/>
            <w:r w:rsidRPr="00BF3EF8">
              <w:rPr>
                <w:rFonts w:ascii="Century" w:hAnsi="Century" w:cs="Calibri"/>
                <w:sz w:val="16"/>
                <w:szCs w:val="16"/>
              </w:rPr>
              <w:t>1262147775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R$222.900,00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06</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VOLKSWAGEM, DESCRIÇÃO DA COR: AMARELO, NÚMERO DO CHASSI 9532M52PXMR134452.</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RGO7E03 / AL RENAVAN </w:t>
            </w:r>
            <w:proofErr w:type="gramStart"/>
            <w:r w:rsidRPr="00BF3EF8">
              <w:rPr>
                <w:rFonts w:ascii="Century" w:hAnsi="Century" w:cs="Calibri"/>
                <w:sz w:val="16"/>
                <w:szCs w:val="16"/>
              </w:rPr>
              <w:t>1261559735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R$222.900,00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07</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IVECO MASSARELO, DESCRIÇÃO DA COR: AMARELO, NÚMERO DO CHASSI 93ZK01BDZM8941718.</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RGT0182 / AL RENAVAN </w:t>
            </w:r>
            <w:proofErr w:type="gramStart"/>
            <w:r w:rsidRPr="00BF3EF8">
              <w:rPr>
                <w:rFonts w:ascii="Century" w:hAnsi="Century" w:cs="Calibri"/>
                <w:sz w:val="16"/>
                <w:szCs w:val="16"/>
              </w:rPr>
              <w:t>1259713714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R$214.000,00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08</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IVECO MASSARELO, DESCRIÇÃO DA COR: AMARELO, NÚMERO DO CHASSI 93ZK01BDZM8941635.</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RGT0J12/ AL RENAVAN </w:t>
            </w:r>
            <w:proofErr w:type="gramStart"/>
            <w:r w:rsidRPr="00BF3EF8">
              <w:rPr>
                <w:rFonts w:ascii="Century" w:hAnsi="Century" w:cs="Calibri"/>
                <w:sz w:val="16"/>
                <w:szCs w:val="16"/>
              </w:rPr>
              <w:t>1259715598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R$214.000,00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09</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IVECO MASSARELO, DESCRIÇÃO DA COR: AMARELO, NÚMERO DO CHASSI 93ZK01BDZM8941632.</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RGT0172 / AL RENAVAN </w:t>
            </w:r>
            <w:proofErr w:type="gramStart"/>
            <w:r w:rsidRPr="00BF3EF8">
              <w:rPr>
                <w:rFonts w:ascii="Century" w:hAnsi="Century" w:cs="Calibri"/>
                <w:sz w:val="16"/>
                <w:szCs w:val="16"/>
              </w:rPr>
              <w:t>1259713145 ANO</w:t>
            </w:r>
            <w:proofErr w:type="gramEnd"/>
            <w:r w:rsidRPr="00BF3EF8">
              <w:rPr>
                <w:rFonts w:ascii="Century" w:hAnsi="Century" w:cs="Calibri"/>
                <w:sz w:val="16"/>
                <w:szCs w:val="16"/>
              </w:rPr>
              <w:t xml:space="preserve"> MODELO/2021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R$214.000,00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10</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MERCEDES BENZ, DESCRIÇÃO DA COR: AMARELO, NÚMERO DO CHASSI 9BM384069EB943535.</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ORK3101 / AL RENAVAN </w:t>
            </w:r>
            <w:proofErr w:type="gramStart"/>
            <w:r w:rsidRPr="00BF3EF8">
              <w:rPr>
                <w:rFonts w:ascii="Century" w:hAnsi="Century" w:cs="Calibri"/>
                <w:sz w:val="16"/>
                <w:szCs w:val="16"/>
              </w:rPr>
              <w:t>1004045821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R$240.500,00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11</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MERCEDES BENZ, DESCRIÇÃO DA COR: AMARELO, NÚMERO DO CHASSI 9BM384069EB942007</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ORK3031 / AL RENAVAN </w:t>
            </w:r>
            <w:proofErr w:type="gramStart"/>
            <w:r w:rsidRPr="00BF3EF8">
              <w:rPr>
                <w:rFonts w:ascii="Century" w:hAnsi="Century" w:cs="Calibri"/>
                <w:sz w:val="16"/>
                <w:szCs w:val="16"/>
              </w:rPr>
              <w:t>1004042830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R$240.500,00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12</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MERCEDES BENZ, DESCRIÇÃO DA COR: AMARELO, NÚMERO DO CHASSI 9BM384069EB943599.</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ORK3151 / AL RENAVAN </w:t>
            </w:r>
            <w:proofErr w:type="gramStart"/>
            <w:r w:rsidRPr="00BF3EF8">
              <w:rPr>
                <w:rFonts w:ascii="Century" w:hAnsi="Century" w:cs="Calibri"/>
                <w:sz w:val="16"/>
                <w:szCs w:val="16"/>
              </w:rPr>
              <w:t>1002607091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R$240.500,00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13</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MERCEDES BENZ, DESCRIÇÃO DA COR: AMARELO, NÚMERO DO CHASSI 9BM384069EB943096.</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ORK6596 / AL RENAVAN </w:t>
            </w:r>
            <w:proofErr w:type="gramStart"/>
            <w:r w:rsidRPr="00BF3EF8">
              <w:rPr>
                <w:rFonts w:ascii="Century" w:hAnsi="Century" w:cs="Calibri"/>
                <w:sz w:val="16"/>
                <w:szCs w:val="16"/>
              </w:rPr>
              <w:t>1255007955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R$240.500,00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14</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MERCEDES BENZ, DESCRIÇÃO DA COR: AMARELO, NÚMERO DO CHASSI 9BM384069EB940719.</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Placa: ORJ7231 / AL RENAVAN R$240.500,001002609949 ANO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R$240.500,00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15</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MERCEDES BENZ, DESCRIÇÃO DA COR: AMARELO, NÚMERO DO CHASSI 9BM384069EB939838.</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ORJ9771 / AL RENAVAN </w:t>
            </w:r>
            <w:proofErr w:type="gramStart"/>
            <w:r w:rsidRPr="00BF3EF8">
              <w:rPr>
                <w:rFonts w:ascii="Century" w:hAnsi="Century" w:cs="Calibri"/>
                <w:sz w:val="16"/>
                <w:szCs w:val="16"/>
              </w:rPr>
              <w:t>1003317666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R$240.500,00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16</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MERCEDES BENZ, DESCRIÇÃO DA COR: AMARELO, NÚMERO DO CHASSI 9BM384069EB938590.</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ORJ9981 / AL RENAVAN </w:t>
            </w:r>
            <w:proofErr w:type="gramStart"/>
            <w:r w:rsidRPr="00BF3EF8">
              <w:rPr>
                <w:rFonts w:ascii="Century" w:hAnsi="Century" w:cs="Calibri"/>
                <w:sz w:val="16"/>
                <w:szCs w:val="16"/>
              </w:rPr>
              <w:t>1003327122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R$240.500,00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17</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M/VOLARE, DESCRIÇÃO DA COR: AMARELO, NÚMERO DO CHASSI 93PB55M10EC49389.</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OHJ8327/ AL RENAVAN </w:t>
            </w:r>
            <w:proofErr w:type="gramStart"/>
            <w:r w:rsidRPr="00BF3EF8">
              <w:rPr>
                <w:rFonts w:ascii="Century" w:hAnsi="Century" w:cs="Calibri"/>
                <w:sz w:val="16"/>
                <w:szCs w:val="16"/>
              </w:rPr>
              <w:t>593792084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R$132.000,00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18</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IVECO/CITYCLASS, DESCRIÇÃO DA COR: AMARELO, NÚMERO DO CHASSI 93ZL68C01E8457023.</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ORJ8107 / AL RENAVAN </w:t>
            </w:r>
            <w:proofErr w:type="gramStart"/>
            <w:r w:rsidRPr="00BF3EF8">
              <w:rPr>
                <w:rFonts w:ascii="Century" w:hAnsi="Century" w:cs="Calibri"/>
                <w:sz w:val="16"/>
                <w:szCs w:val="16"/>
              </w:rPr>
              <w:t>1043480274 ANO</w:t>
            </w:r>
            <w:proofErr w:type="gramEnd"/>
            <w:r w:rsidRPr="00BF3EF8">
              <w:rPr>
                <w:rFonts w:ascii="Century" w:hAnsi="Century" w:cs="Calibri"/>
                <w:sz w:val="16"/>
                <w:szCs w:val="16"/>
              </w:rPr>
              <w:t xml:space="preserve"> MODELO 2013/2014</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R$150.000,00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19</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IVECO/CITYCLASS, DESCRIÇÃO DA COR: AMARELO, NÚMERO DO CHASSI 93ZL68B01C8430493.</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NMO2378 / AL RENAVAN </w:t>
            </w:r>
            <w:proofErr w:type="gramStart"/>
            <w:r w:rsidRPr="00BF3EF8">
              <w:rPr>
                <w:rFonts w:ascii="Century" w:hAnsi="Century" w:cs="Calibri"/>
                <w:sz w:val="16"/>
                <w:szCs w:val="16"/>
              </w:rPr>
              <w:t>363961046 ANO</w:t>
            </w:r>
            <w:proofErr w:type="gramEnd"/>
            <w:r w:rsidRPr="00BF3EF8">
              <w:rPr>
                <w:rFonts w:ascii="Century" w:hAnsi="Century" w:cs="Calibri"/>
                <w:sz w:val="16"/>
                <w:szCs w:val="16"/>
              </w:rPr>
              <w:t xml:space="preserve"> MODELO 2011/2012</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R$123.000,00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20</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VW/15.180 EOD ES, DESCRIÇÃO DA COR: AMARELO, NÚMERO DO CHASSI 9532882W1CR200639.</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NMO2338 / AL RENAVAN </w:t>
            </w:r>
            <w:proofErr w:type="gramStart"/>
            <w:r w:rsidRPr="00BF3EF8">
              <w:rPr>
                <w:rFonts w:ascii="Century" w:hAnsi="Century" w:cs="Calibri"/>
                <w:sz w:val="16"/>
                <w:szCs w:val="16"/>
              </w:rPr>
              <w:t>363957391 ANO</w:t>
            </w:r>
            <w:proofErr w:type="gramEnd"/>
            <w:r w:rsidRPr="00BF3EF8">
              <w:rPr>
                <w:rFonts w:ascii="Century" w:hAnsi="Century" w:cs="Calibri"/>
                <w:sz w:val="16"/>
                <w:szCs w:val="16"/>
              </w:rPr>
              <w:t xml:space="preserve"> MODELO 2011/2012</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R$212.000,00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21</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VW/MPOLO SEM MIDI E, DESCRIÇÃO DA COR: AMARELO, NÚMERO DO CHASSI 9532E82WXLR003316.</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QWH9945/ AL RENAVAN </w:t>
            </w:r>
            <w:proofErr w:type="gramStart"/>
            <w:r w:rsidRPr="00BF3EF8">
              <w:rPr>
                <w:rFonts w:ascii="Century" w:hAnsi="Century" w:cs="Calibri"/>
                <w:sz w:val="16"/>
                <w:szCs w:val="16"/>
              </w:rPr>
              <w:t>1193647190 ANO</w:t>
            </w:r>
            <w:proofErr w:type="gramEnd"/>
            <w:r w:rsidRPr="00BF3EF8">
              <w:rPr>
                <w:rFonts w:ascii="Century" w:hAnsi="Century" w:cs="Calibri"/>
                <w:sz w:val="16"/>
                <w:szCs w:val="16"/>
              </w:rPr>
              <w:t xml:space="preserve"> MODELO 2019/2020</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R$228.912,00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22</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VW/15.190 EOD EH ORE, DESCRIÇÃO DA COR: AMARELO, NÚMERO DO CHASSI 9532E82W0MR105225.</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RGO1I83/ AL RENAVAN </w:t>
            </w:r>
            <w:proofErr w:type="gramStart"/>
            <w:r w:rsidRPr="00BF3EF8">
              <w:rPr>
                <w:rFonts w:ascii="Century" w:hAnsi="Century" w:cs="Calibri"/>
                <w:sz w:val="16"/>
                <w:szCs w:val="16"/>
              </w:rPr>
              <w:t>1238849978 ANO</w:t>
            </w:r>
            <w:proofErr w:type="gramEnd"/>
            <w:r w:rsidRPr="00BF3EF8">
              <w:rPr>
                <w:rFonts w:ascii="Century" w:hAnsi="Century" w:cs="Calibri"/>
                <w:sz w:val="16"/>
                <w:szCs w:val="16"/>
              </w:rPr>
              <w:t xml:space="preserve"> MODELO 2020/2021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R$247.950,00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23</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VW/15.190 EOD EH ORE, DESCRIÇÃO DA COR: AMARELO, NÚMERO DO CHASSI 9532E82WXMR105216.</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RGO2E14 / AL RENAVAN </w:t>
            </w:r>
            <w:proofErr w:type="gramStart"/>
            <w:r w:rsidRPr="00BF3EF8">
              <w:rPr>
                <w:rFonts w:ascii="Century" w:hAnsi="Century" w:cs="Calibri"/>
                <w:sz w:val="16"/>
                <w:szCs w:val="16"/>
              </w:rPr>
              <w:t>1238849021 ANO</w:t>
            </w:r>
            <w:proofErr w:type="gramEnd"/>
            <w:r w:rsidRPr="00BF3EF8">
              <w:rPr>
                <w:rFonts w:ascii="Century" w:hAnsi="Century" w:cs="Calibri"/>
                <w:sz w:val="16"/>
                <w:szCs w:val="16"/>
              </w:rPr>
              <w:t xml:space="preserve"> MODELO 2020/2021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R$247.950,00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24</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VW/15.190 EOD EH ORE, DESCRIÇÃO DA COR: AMARELO, NÚMERO DO CHASSI 953E82W1MR105220.</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RGO2F44 / AL RENAVAN </w:t>
            </w:r>
            <w:proofErr w:type="gramStart"/>
            <w:r w:rsidRPr="00BF3EF8">
              <w:rPr>
                <w:rFonts w:ascii="Century" w:hAnsi="Century" w:cs="Calibri"/>
                <w:sz w:val="16"/>
                <w:szCs w:val="16"/>
              </w:rPr>
              <w:t>1238850534 ANO</w:t>
            </w:r>
            <w:proofErr w:type="gramEnd"/>
            <w:r w:rsidRPr="00BF3EF8">
              <w:rPr>
                <w:rFonts w:ascii="Century" w:hAnsi="Century" w:cs="Calibri"/>
                <w:sz w:val="16"/>
                <w:szCs w:val="16"/>
              </w:rPr>
              <w:t xml:space="preserve"> MODELO 2020/2021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R$247.950,00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lastRenderedPageBreak/>
              <w:t xml:space="preserve">  25</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lastRenderedPageBreak/>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 xml:space="preserve">VW/15.190 EOD EH ORE, DESCRIÇÃO DA COR: AMARELO, NÚMERO DO </w:t>
            </w:r>
            <w:r w:rsidRPr="00BF3EF8">
              <w:rPr>
                <w:rFonts w:ascii="Century" w:hAnsi="Century" w:cs="Calibri"/>
                <w:sz w:val="16"/>
                <w:szCs w:val="16"/>
              </w:rPr>
              <w:lastRenderedPageBreak/>
              <w:t>CHASSI 9532E82W3MR105137.</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w:t>
            </w:r>
            <w:proofErr w:type="gramStart"/>
            <w:r w:rsidRPr="00BF3EF8">
              <w:rPr>
                <w:rFonts w:ascii="Century" w:hAnsi="Century" w:cs="Calibri"/>
                <w:sz w:val="16"/>
                <w:szCs w:val="16"/>
              </w:rPr>
              <w:t>RGO1l63</w:t>
            </w:r>
            <w:proofErr w:type="gramEnd"/>
            <w:r w:rsidRPr="00BF3EF8">
              <w:rPr>
                <w:rFonts w:ascii="Century" w:hAnsi="Century" w:cs="Calibri"/>
                <w:sz w:val="16"/>
                <w:szCs w:val="16"/>
              </w:rPr>
              <w:t xml:space="preserve"> / AL RENAVAN 1238847487 ANO MODELO 2020/2021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lastRenderedPageBreak/>
              <w:t>R$247.950,00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lastRenderedPageBreak/>
              <w:t xml:space="preserve">   01</w:t>
            </w: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26</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VW/15.190 EOD EH ORE, DESCRIÇÃO DA COR: AMARELO, NÚMERO DO CHASSI 9532E82WMR105364.</w:t>
            </w: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b/>
                <w:sz w:val="16"/>
                <w:szCs w:val="16"/>
                <w:u w:val="single"/>
              </w:rPr>
              <w:t>Especificações do Certificado de Registro do Veículo:</w:t>
            </w:r>
            <w:r w:rsidRPr="00BF3EF8">
              <w:rPr>
                <w:rFonts w:ascii="Century" w:hAnsi="Century" w:cs="Calibri"/>
                <w:b/>
                <w:sz w:val="16"/>
                <w:szCs w:val="16"/>
              </w:rPr>
              <w:t xml:space="preserve"> </w:t>
            </w:r>
            <w:r w:rsidRPr="00BF3EF8">
              <w:rPr>
                <w:rFonts w:ascii="Century" w:hAnsi="Century" w:cs="Calibri"/>
                <w:sz w:val="16"/>
                <w:szCs w:val="16"/>
              </w:rPr>
              <w:t xml:space="preserve">Placa: </w:t>
            </w:r>
            <w:proofErr w:type="gramStart"/>
            <w:r w:rsidRPr="00BF3EF8">
              <w:rPr>
                <w:rFonts w:ascii="Century" w:hAnsi="Century" w:cs="Calibri"/>
                <w:sz w:val="16"/>
                <w:szCs w:val="16"/>
              </w:rPr>
              <w:t>RGO1l73</w:t>
            </w:r>
            <w:proofErr w:type="gramEnd"/>
            <w:r w:rsidRPr="00BF3EF8">
              <w:rPr>
                <w:rFonts w:ascii="Century" w:hAnsi="Century" w:cs="Calibri"/>
                <w:sz w:val="16"/>
                <w:szCs w:val="16"/>
              </w:rPr>
              <w:t xml:space="preserve"> / AL RENAVAN 1238848319 ANO MODELO 2020/2021</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R$247.950,00</w:t>
            </w: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p>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 xml:space="preserve">   01</w:t>
            </w:r>
          </w:p>
        </w:tc>
      </w:tr>
      <w:tr w:rsidR="00BF3EF8" w:rsidRPr="00BF3EF8" w:rsidTr="00C95C53">
        <w:tc>
          <w:tcPr>
            <w:tcW w:w="1478" w:type="dxa"/>
            <w:gridSpan w:val="2"/>
            <w:tcBorders>
              <w:left w:val="nil"/>
              <w:right w:val="nil"/>
            </w:tcBorders>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tc>
        <w:tc>
          <w:tcPr>
            <w:tcW w:w="7277" w:type="dxa"/>
            <w:gridSpan w:val="3"/>
            <w:tcBorders>
              <w:left w:val="nil"/>
              <w:right w:val="nil"/>
            </w:tcBorders>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p>
        </w:tc>
      </w:tr>
      <w:tr w:rsidR="00BF3EF8" w:rsidRPr="00BF3EF8" w:rsidTr="00C95C53">
        <w:tc>
          <w:tcPr>
            <w:tcW w:w="1055"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r w:rsidRPr="00BF3EF8">
              <w:rPr>
                <w:rFonts w:ascii="Century" w:hAnsi="Century" w:cs="Calibri"/>
                <w:sz w:val="16"/>
                <w:szCs w:val="16"/>
              </w:rPr>
              <w:t>Nº DE ORDEM</w:t>
            </w:r>
          </w:p>
        </w:tc>
        <w:tc>
          <w:tcPr>
            <w:tcW w:w="4440" w:type="dxa"/>
            <w:gridSpan w:val="2"/>
            <w:shd w:val="clear" w:color="auto" w:fill="auto"/>
          </w:tcPr>
          <w:p w:rsidR="00BF3EF8" w:rsidRPr="00BF3EF8" w:rsidRDefault="00BF3EF8" w:rsidP="00C95C53">
            <w:pPr>
              <w:autoSpaceDE w:val="0"/>
              <w:autoSpaceDN w:val="0"/>
              <w:adjustRightInd w:val="0"/>
              <w:jc w:val="center"/>
              <w:rPr>
                <w:rFonts w:ascii="Century" w:hAnsi="Century" w:cs="Calibri"/>
                <w:b/>
                <w:sz w:val="16"/>
                <w:szCs w:val="16"/>
                <w:u w:val="single"/>
              </w:rPr>
            </w:pPr>
            <w:r w:rsidRPr="00BF3EF8">
              <w:rPr>
                <w:rFonts w:ascii="Century" w:hAnsi="Century" w:cs="Calibri"/>
                <w:b/>
                <w:sz w:val="16"/>
                <w:szCs w:val="16"/>
                <w:u w:val="single"/>
              </w:rPr>
              <w:t>ITEM II</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p>
        </w:tc>
        <w:tc>
          <w:tcPr>
            <w:tcW w:w="1134" w:type="dxa"/>
            <w:shd w:val="clear" w:color="auto" w:fill="auto"/>
          </w:tcPr>
          <w:p w:rsidR="00BF3EF8" w:rsidRPr="00BF3EF8" w:rsidRDefault="00BF3EF8" w:rsidP="00C95C53">
            <w:pPr>
              <w:widowControl w:val="0"/>
              <w:autoSpaceDE w:val="0"/>
              <w:autoSpaceDN w:val="0"/>
              <w:adjustRightInd w:val="0"/>
              <w:ind w:right="79"/>
              <w:jc w:val="both"/>
              <w:rPr>
                <w:rFonts w:ascii="Century" w:hAnsi="Century" w:cs="Calibri"/>
                <w:sz w:val="16"/>
                <w:szCs w:val="16"/>
              </w:rPr>
            </w:pPr>
          </w:p>
        </w:tc>
      </w:tr>
      <w:tr w:rsidR="00BF3EF8" w:rsidRPr="00BF3EF8" w:rsidTr="00C95C53">
        <w:tc>
          <w:tcPr>
            <w:tcW w:w="1055"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01</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u w:val="single"/>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ACCELO 1016/37, DESCRIÇÃO DA COR: AMARELO, NÚMERO DO CHASSI 9BM979076LB201803.</w:t>
            </w:r>
          </w:p>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sz w:val="16"/>
                <w:szCs w:val="16"/>
              </w:rPr>
              <w:t xml:space="preserve">RGT6I53 / AL RENAVAM 01265609575 </w:t>
            </w:r>
            <w:r w:rsidRPr="00BF3EF8">
              <w:rPr>
                <w:rFonts w:ascii="Century" w:hAnsi="Century" w:cs="Calibri"/>
                <w:b/>
                <w:sz w:val="16"/>
                <w:szCs w:val="16"/>
              </w:rPr>
              <w:t xml:space="preserve">(CAMINHÃO FRIGORÍFICO) </w:t>
            </w:r>
            <w:r w:rsidRPr="00BF3EF8">
              <w:rPr>
                <w:rFonts w:ascii="Century" w:hAnsi="Century" w:cs="Calibri"/>
                <w:sz w:val="16"/>
                <w:szCs w:val="16"/>
              </w:rPr>
              <w:t>ANO MODELO 2020</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R$ 263.502,00</w:t>
            </w:r>
          </w:p>
        </w:tc>
        <w:tc>
          <w:tcPr>
            <w:tcW w:w="1134"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01</w:t>
            </w:r>
          </w:p>
        </w:tc>
      </w:tr>
      <w:tr w:rsidR="00BF3EF8" w:rsidRPr="00BF3EF8" w:rsidTr="00C95C53">
        <w:tc>
          <w:tcPr>
            <w:tcW w:w="1055"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02</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u w:val="single"/>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ACCELO 1016/37, DESCRIÇÃO DA COR: AMARELO, NÚMERO DO CHASSI 9BM79076LB199207</w:t>
            </w:r>
          </w:p>
          <w:p w:rsidR="00BF3EF8" w:rsidRPr="00BF3EF8" w:rsidRDefault="00BF3EF8" w:rsidP="00C95C53">
            <w:pPr>
              <w:autoSpaceDE w:val="0"/>
              <w:autoSpaceDN w:val="0"/>
              <w:adjustRightInd w:val="0"/>
              <w:jc w:val="both"/>
              <w:rPr>
                <w:rFonts w:ascii="Century" w:hAnsi="Century" w:cs="Calibri"/>
                <w:sz w:val="16"/>
                <w:szCs w:val="16"/>
                <w:u w:val="single"/>
              </w:rPr>
            </w:pPr>
            <w:r w:rsidRPr="00BF3EF8">
              <w:rPr>
                <w:rFonts w:ascii="Century" w:hAnsi="Century" w:cs="Calibri"/>
                <w:sz w:val="16"/>
                <w:szCs w:val="16"/>
              </w:rPr>
              <w:t xml:space="preserve">RGT6I63 / AL RENAVAM 01265610786 </w:t>
            </w:r>
            <w:r w:rsidRPr="00BF3EF8">
              <w:rPr>
                <w:rFonts w:ascii="Century" w:hAnsi="Century" w:cs="Calibri"/>
                <w:b/>
                <w:sz w:val="16"/>
                <w:szCs w:val="16"/>
              </w:rPr>
              <w:t xml:space="preserve">(CAMINHÃO FRIGORÍFICO) </w:t>
            </w:r>
            <w:r w:rsidRPr="00BF3EF8">
              <w:rPr>
                <w:rFonts w:ascii="Century" w:hAnsi="Century" w:cs="Calibri"/>
                <w:sz w:val="16"/>
                <w:szCs w:val="16"/>
              </w:rPr>
              <w:t>ANO MODELO 2020</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R$ 263.502,00</w:t>
            </w:r>
          </w:p>
        </w:tc>
        <w:tc>
          <w:tcPr>
            <w:tcW w:w="1134"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01</w:t>
            </w:r>
          </w:p>
        </w:tc>
      </w:tr>
      <w:tr w:rsidR="00BF3EF8" w:rsidRPr="00BF3EF8" w:rsidTr="00C95C53">
        <w:tc>
          <w:tcPr>
            <w:tcW w:w="1055"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03</w:t>
            </w:r>
          </w:p>
        </w:tc>
        <w:tc>
          <w:tcPr>
            <w:tcW w:w="4440" w:type="dxa"/>
            <w:gridSpan w:val="2"/>
            <w:shd w:val="clear" w:color="auto" w:fill="auto"/>
          </w:tcPr>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b/>
                <w:sz w:val="16"/>
                <w:szCs w:val="16"/>
                <w:u w:val="single"/>
              </w:rPr>
              <w:t>Especificações da Nota Fiscal:</w:t>
            </w:r>
            <w:proofErr w:type="gramStart"/>
            <w:r w:rsidRPr="00BF3EF8">
              <w:rPr>
                <w:rFonts w:ascii="Century" w:hAnsi="Century" w:cs="Calibri"/>
                <w:b/>
                <w:sz w:val="16"/>
                <w:szCs w:val="16"/>
                <w:u w:val="single"/>
              </w:rPr>
              <w:t xml:space="preserve"> </w:t>
            </w:r>
            <w:r w:rsidRPr="00BF3EF8">
              <w:rPr>
                <w:rFonts w:ascii="Century" w:hAnsi="Century" w:cs="Calibri"/>
                <w:sz w:val="16"/>
                <w:szCs w:val="16"/>
              </w:rPr>
              <w:t xml:space="preserve"> </w:t>
            </w:r>
            <w:proofErr w:type="gramEnd"/>
            <w:r w:rsidRPr="00BF3EF8">
              <w:rPr>
                <w:rFonts w:ascii="Century" w:hAnsi="Century" w:cs="Calibri"/>
                <w:sz w:val="16"/>
                <w:szCs w:val="16"/>
              </w:rPr>
              <w:t>ACCELO 1016/37, DESCRIÇÃO DA COR: AMARELO, NÚMERO DO CHASSI 9BM979076LB198979</w:t>
            </w:r>
          </w:p>
          <w:p w:rsidR="00BF3EF8" w:rsidRPr="00BF3EF8" w:rsidRDefault="00BF3EF8" w:rsidP="00C95C53">
            <w:pPr>
              <w:autoSpaceDE w:val="0"/>
              <w:autoSpaceDN w:val="0"/>
              <w:adjustRightInd w:val="0"/>
              <w:jc w:val="both"/>
              <w:rPr>
                <w:rFonts w:ascii="Century" w:hAnsi="Century" w:cs="Calibri"/>
                <w:sz w:val="16"/>
                <w:szCs w:val="16"/>
              </w:rPr>
            </w:pPr>
            <w:r w:rsidRPr="00BF3EF8">
              <w:rPr>
                <w:rFonts w:ascii="Century" w:hAnsi="Century" w:cs="Calibri"/>
                <w:sz w:val="16"/>
                <w:szCs w:val="16"/>
              </w:rPr>
              <w:t xml:space="preserve">RGT6I83 / AL RENAVAM 01265611677 </w:t>
            </w:r>
            <w:r w:rsidRPr="00BF3EF8">
              <w:rPr>
                <w:rFonts w:ascii="Century" w:hAnsi="Century" w:cs="Calibri"/>
                <w:b/>
                <w:sz w:val="16"/>
                <w:szCs w:val="16"/>
              </w:rPr>
              <w:t xml:space="preserve">(CAMINHÃO FRIGORÍFICO) </w:t>
            </w:r>
            <w:r w:rsidRPr="00BF3EF8">
              <w:rPr>
                <w:rFonts w:ascii="Century" w:hAnsi="Century" w:cs="Calibri"/>
                <w:sz w:val="16"/>
                <w:szCs w:val="16"/>
              </w:rPr>
              <w:t>ANO MODELO 2020</w:t>
            </w:r>
          </w:p>
        </w:tc>
        <w:tc>
          <w:tcPr>
            <w:tcW w:w="2126" w:type="dxa"/>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R$ 263.502,00</w:t>
            </w:r>
          </w:p>
        </w:tc>
        <w:tc>
          <w:tcPr>
            <w:tcW w:w="1134" w:type="dxa"/>
            <w:shd w:val="clear" w:color="auto" w:fill="auto"/>
            <w:vAlign w:val="center"/>
          </w:tcPr>
          <w:p w:rsidR="00BF3EF8" w:rsidRPr="00BF3EF8" w:rsidRDefault="00BF3EF8" w:rsidP="00C95C53">
            <w:pPr>
              <w:widowControl w:val="0"/>
              <w:autoSpaceDE w:val="0"/>
              <w:autoSpaceDN w:val="0"/>
              <w:adjustRightInd w:val="0"/>
              <w:ind w:right="79"/>
              <w:jc w:val="center"/>
              <w:rPr>
                <w:rFonts w:ascii="Century" w:hAnsi="Century" w:cs="Calibri"/>
                <w:sz w:val="16"/>
                <w:szCs w:val="16"/>
              </w:rPr>
            </w:pPr>
            <w:r w:rsidRPr="00BF3EF8">
              <w:rPr>
                <w:rFonts w:ascii="Century" w:hAnsi="Century" w:cs="Calibri"/>
                <w:sz w:val="16"/>
                <w:szCs w:val="16"/>
              </w:rPr>
              <w:t>01</w:t>
            </w:r>
          </w:p>
        </w:tc>
      </w:tr>
    </w:tbl>
    <w:p w:rsidR="00BF3EF8" w:rsidRPr="00BF3EF8" w:rsidRDefault="00BF3EF8" w:rsidP="00BF3EF8">
      <w:pPr>
        <w:jc w:val="both"/>
        <w:rPr>
          <w:rFonts w:ascii="Century" w:hAnsi="Century" w:cs="Calibri"/>
          <w:bCs/>
          <w:sz w:val="16"/>
          <w:szCs w:val="16"/>
        </w:rPr>
      </w:pPr>
    </w:p>
    <w:p w:rsidR="00BF3EF8" w:rsidRPr="00BF3EF8" w:rsidRDefault="00BF3EF8" w:rsidP="00BF3EF8">
      <w:pPr>
        <w:pStyle w:val="PargrafodaLista"/>
        <w:shd w:val="clear" w:color="auto" w:fill="C6D9F1" w:themeFill="text2" w:themeFillTint="33"/>
        <w:ind w:left="0"/>
        <w:jc w:val="both"/>
        <w:rPr>
          <w:rFonts w:ascii="Century" w:hAnsi="Century" w:cs="Calibri"/>
          <w:b/>
          <w:bCs/>
          <w:sz w:val="16"/>
          <w:szCs w:val="16"/>
        </w:rPr>
      </w:pPr>
      <w:proofErr w:type="gramStart"/>
      <w:r w:rsidRPr="00BF3EF8">
        <w:rPr>
          <w:rFonts w:ascii="Century" w:hAnsi="Century" w:cs="Calibri"/>
          <w:b/>
          <w:bCs/>
          <w:sz w:val="16"/>
          <w:szCs w:val="16"/>
        </w:rPr>
        <w:t>4.2 ESPECIFICAÇÃO</w:t>
      </w:r>
      <w:proofErr w:type="gramEnd"/>
      <w:r w:rsidRPr="00BF3EF8">
        <w:rPr>
          <w:rFonts w:ascii="Century" w:hAnsi="Century" w:cs="Calibri"/>
          <w:b/>
          <w:bCs/>
          <w:sz w:val="16"/>
          <w:szCs w:val="16"/>
        </w:rPr>
        <w:t xml:space="preserve"> DA COBERTURA E ASSISTÊNCIA TÉCNICA</w:t>
      </w:r>
    </w:p>
    <w:p w:rsidR="00BF3EF8" w:rsidRPr="00BF3EF8" w:rsidRDefault="00BF3EF8" w:rsidP="00BF3EF8">
      <w:pPr>
        <w:ind w:left="720"/>
        <w:jc w:val="both"/>
        <w:rPr>
          <w:rFonts w:ascii="Century" w:hAnsi="Century" w:cs="Calibri"/>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903"/>
      </w:tblGrid>
      <w:tr w:rsidR="00BF3EF8" w:rsidRPr="00BF3EF8" w:rsidTr="00C95C53">
        <w:tc>
          <w:tcPr>
            <w:tcW w:w="817" w:type="dxa"/>
          </w:tcPr>
          <w:p w:rsidR="00BF3EF8" w:rsidRPr="00BF3EF8" w:rsidRDefault="00BF3EF8" w:rsidP="00C95C53">
            <w:pPr>
              <w:jc w:val="center"/>
              <w:rPr>
                <w:rFonts w:ascii="Century" w:hAnsi="Century" w:cs="Calibri"/>
                <w:b/>
                <w:sz w:val="16"/>
                <w:szCs w:val="16"/>
              </w:rPr>
            </w:pPr>
            <w:r w:rsidRPr="00BF3EF8">
              <w:rPr>
                <w:rFonts w:ascii="Century" w:hAnsi="Century" w:cs="Calibri"/>
                <w:b/>
                <w:sz w:val="16"/>
                <w:szCs w:val="16"/>
              </w:rPr>
              <w:t>ITEM</w:t>
            </w:r>
          </w:p>
        </w:tc>
        <w:tc>
          <w:tcPr>
            <w:tcW w:w="7903" w:type="dxa"/>
          </w:tcPr>
          <w:p w:rsidR="00BF3EF8" w:rsidRPr="00BF3EF8" w:rsidRDefault="00BF3EF8" w:rsidP="00C95C53">
            <w:pPr>
              <w:jc w:val="center"/>
              <w:rPr>
                <w:rFonts w:ascii="Century" w:hAnsi="Century" w:cs="Calibri"/>
                <w:b/>
                <w:sz w:val="16"/>
                <w:szCs w:val="16"/>
              </w:rPr>
            </w:pPr>
            <w:r w:rsidRPr="00BF3EF8">
              <w:rPr>
                <w:rFonts w:ascii="Century" w:hAnsi="Century" w:cs="Calibri"/>
                <w:b/>
                <w:sz w:val="16"/>
                <w:szCs w:val="16"/>
              </w:rPr>
              <w:t>COBERTURA</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01</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FRANQUIA REDUZIDA</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02</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PLANO DE ASSISTENCIA 24HORAS – COM GUINCHO SEM LIMITE DE KILOMETRAGEM</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03</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DANOS MATERIAIS R$ 100.000,00 (CEM MIL REAIS)</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04</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DANOS PESSOAIS R$ 100.000,00 (CEM MIL REAIS)</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05</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MORTE POR PASSAGEIRO R$ 100.000,00 (CEM MIL REAIS)</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06</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CASCO – 100% DO VALOR DETERMINADO OU FIPE (VIDE ITEM 4.4.4)</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07</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 xml:space="preserve">COBERTURA PARA VIDROS E RETROVISORES PARA PÁRA-BRISA TRASEIRO E DIANTEIRO, FARÓIS E </w:t>
            </w:r>
            <w:proofErr w:type="gramStart"/>
            <w:r w:rsidRPr="00BF3EF8">
              <w:rPr>
                <w:rFonts w:ascii="Century" w:hAnsi="Century" w:cs="Calibri"/>
                <w:sz w:val="16"/>
                <w:szCs w:val="16"/>
              </w:rPr>
              <w:t>LANTERNAS</w:t>
            </w:r>
            <w:proofErr w:type="gramEnd"/>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08</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 xml:space="preserve">DESPESA MÉDICA HOSPITALAR </w:t>
            </w:r>
          </w:p>
        </w:tc>
      </w:tr>
      <w:tr w:rsidR="00BF3EF8" w:rsidRPr="00BF3EF8" w:rsidTr="00C95C53">
        <w:tc>
          <w:tcPr>
            <w:tcW w:w="817"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09</w:t>
            </w:r>
          </w:p>
        </w:tc>
        <w:tc>
          <w:tcPr>
            <w:tcW w:w="7903" w:type="dxa"/>
          </w:tcPr>
          <w:p w:rsidR="00BF3EF8" w:rsidRPr="00BF3EF8" w:rsidRDefault="00BF3EF8" w:rsidP="00C95C53">
            <w:pPr>
              <w:jc w:val="both"/>
              <w:rPr>
                <w:rFonts w:ascii="Century" w:hAnsi="Century" w:cs="Calibri"/>
                <w:sz w:val="16"/>
                <w:szCs w:val="16"/>
              </w:rPr>
            </w:pPr>
            <w:r w:rsidRPr="00BF3EF8">
              <w:rPr>
                <w:rFonts w:ascii="Century" w:hAnsi="Century" w:cs="Calibri"/>
                <w:sz w:val="16"/>
                <w:szCs w:val="16"/>
              </w:rPr>
              <w:t>INVALIDEZ POR PASSAGEIRO R$ 50.000,00 (CINQUENTA MIL REAIS)</w:t>
            </w:r>
          </w:p>
        </w:tc>
      </w:tr>
    </w:tbl>
    <w:p w:rsidR="00BF3EF8" w:rsidRPr="00BF3EF8" w:rsidRDefault="00BF3EF8" w:rsidP="00BF3EF8">
      <w:pPr>
        <w:jc w:val="both"/>
        <w:rPr>
          <w:rFonts w:ascii="Century" w:hAnsi="Century" w:cs="Calibri"/>
          <w:b/>
          <w:sz w:val="16"/>
          <w:szCs w:val="16"/>
        </w:rPr>
      </w:pPr>
    </w:p>
    <w:p w:rsidR="00BF3EF8" w:rsidRPr="00BF3EF8" w:rsidRDefault="00BF3EF8" w:rsidP="00BF3EF8">
      <w:pPr>
        <w:pStyle w:val="PargrafodaLista"/>
        <w:numPr>
          <w:ilvl w:val="1"/>
          <w:numId w:val="11"/>
        </w:numPr>
        <w:ind w:left="426" w:hanging="426"/>
        <w:contextualSpacing/>
        <w:jc w:val="both"/>
        <w:rPr>
          <w:rFonts w:ascii="Century" w:hAnsi="Century" w:cs="Calibri"/>
          <w:sz w:val="16"/>
          <w:szCs w:val="16"/>
        </w:rPr>
      </w:pPr>
      <w:r w:rsidRPr="00BF3EF8">
        <w:rPr>
          <w:rFonts w:ascii="Century" w:hAnsi="Century"/>
          <w:sz w:val="16"/>
          <w:szCs w:val="16"/>
        </w:rPr>
        <w:t>O seguro deverá cobrir, no mínimo, os riscos derivados da circulação do veículo segurado, as despesas indispensáveis ao salvamento e transporte do veículo até a oficina autorizada pelo fabricante do veículo, localizada no Estado de Alagoas, e as indenizações ou prestações de serviços correspondentes a cada uma das coberturas de seguro, conforme segue abaixo:</w:t>
      </w:r>
    </w:p>
    <w:p w:rsidR="00BF3EF8" w:rsidRPr="00BF3EF8" w:rsidRDefault="00BF3EF8" w:rsidP="00BF3EF8">
      <w:pPr>
        <w:ind w:left="750"/>
        <w:jc w:val="both"/>
        <w:rPr>
          <w:rFonts w:ascii="Century" w:hAnsi="Century" w:cs="Calibri"/>
          <w:b/>
          <w:sz w:val="16"/>
          <w:szCs w:val="16"/>
        </w:rPr>
      </w:pPr>
    </w:p>
    <w:p w:rsidR="00BF3EF8" w:rsidRPr="00BF3EF8" w:rsidRDefault="00BF3EF8" w:rsidP="00BF3EF8">
      <w:pPr>
        <w:numPr>
          <w:ilvl w:val="0"/>
          <w:numId w:val="10"/>
        </w:numPr>
        <w:jc w:val="both"/>
        <w:rPr>
          <w:rFonts w:ascii="Century" w:hAnsi="Century" w:cs="Calibri"/>
          <w:sz w:val="16"/>
          <w:szCs w:val="16"/>
        </w:rPr>
      </w:pPr>
      <w:r w:rsidRPr="00BF3EF8">
        <w:rPr>
          <w:rFonts w:ascii="Century" w:hAnsi="Century" w:cs="Calibri"/>
          <w:sz w:val="16"/>
          <w:szCs w:val="16"/>
        </w:rPr>
        <w:t>Colisão, incêndio, roubo e furto;</w:t>
      </w:r>
    </w:p>
    <w:p w:rsidR="00BF3EF8" w:rsidRPr="00BF3EF8" w:rsidRDefault="00BF3EF8" w:rsidP="00BF3EF8">
      <w:pPr>
        <w:numPr>
          <w:ilvl w:val="0"/>
          <w:numId w:val="10"/>
        </w:numPr>
        <w:jc w:val="both"/>
        <w:rPr>
          <w:rFonts w:ascii="Century" w:hAnsi="Century" w:cs="Calibri"/>
          <w:sz w:val="16"/>
          <w:szCs w:val="16"/>
        </w:rPr>
      </w:pPr>
      <w:r w:rsidRPr="00BF3EF8">
        <w:rPr>
          <w:rFonts w:ascii="Century" w:hAnsi="Century" w:cs="Calibri"/>
          <w:sz w:val="16"/>
          <w:szCs w:val="16"/>
        </w:rPr>
        <w:t>Danos causados ao próprio veículo;</w:t>
      </w:r>
    </w:p>
    <w:p w:rsidR="00BF3EF8" w:rsidRPr="00BF3EF8" w:rsidRDefault="00BF3EF8" w:rsidP="00BF3EF8">
      <w:pPr>
        <w:numPr>
          <w:ilvl w:val="0"/>
          <w:numId w:val="10"/>
        </w:numPr>
        <w:jc w:val="both"/>
        <w:rPr>
          <w:rFonts w:ascii="Century" w:hAnsi="Century" w:cs="Calibri"/>
          <w:sz w:val="16"/>
          <w:szCs w:val="16"/>
        </w:rPr>
      </w:pPr>
      <w:r w:rsidRPr="00BF3EF8">
        <w:rPr>
          <w:rFonts w:ascii="Century" w:hAnsi="Century" w:cs="Calibri"/>
          <w:sz w:val="16"/>
          <w:szCs w:val="16"/>
        </w:rPr>
        <w:t>Casco e demais superfícies;</w:t>
      </w:r>
    </w:p>
    <w:p w:rsidR="00BF3EF8" w:rsidRPr="00BF3EF8" w:rsidRDefault="00BF3EF8" w:rsidP="00BF3EF8">
      <w:pPr>
        <w:numPr>
          <w:ilvl w:val="0"/>
          <w:numId w:val="10"/>
        </w:numPr>
        <w:jc w:val="both"/>
        <w:rPr>
          <w:rFonts w:ascii="Century" w:hAnsi="Century" w:cs="Calibri"/>
          <w:sz w:val="16"/>
          <w:szCs w:val="16"/>
        </w:rPr>
      </w:pPr>
      <w:r w:rsidRPr="00BF3EF8">
        <w:rPr>
          <w:rFonts w:ascii="Century" w:hAnsi="Century" w:cs="Calibri"/>
          <w:sz w:val="16"/>
          <w:szCs w:val="16"/>
        </w:rPr>
        <w:t>Vidros, retrovisores, faróis e lâmpadas;</w:t>
      </w:r>
    </w:p>
    <w:p w:rsidR="00BF3EF8" w:rsidRPr="00BF3EF8" w:rsidRDefault="00BF3EF8" w:rsidP="00BF3EF8">
      <w:pPr>
        <w:pStyle w:val="PargrafodaLista"/>
        <w:numPr>
          <w:ilvl w:val="0"/>
          <w:numId w:val="10"/>
        </w:numPr>
        <w:contextualSpacing/>
        <w:jc w:val="both"/>
        <w:rPr>
          <w:rFonts w:ascii="Century" w:hAnsi="Century" w:cs="Calibri"/>
          <w:sz w:val="16"/>
          <w:szCs w:val="16"/>
        </w:rPr>
      </w:pPr>
      <w:r w:rsidRPr="00BF3EF8">
        <w:rPr>
          <w:rFonts w:ascii="Century" w:hAnsi="Century" w:cs="Calibri"/>
          <w:sz w:val="16"/>
          <w:szCs w:val="16"/>
        </w:rPr>
        <w:t>Responsabilidade Civil Facultativa de veículos – RCF-V</w:t>
      </w:r>
    </w:p>
    <w:p w:rsidR="00BF3EF8" w:rsidRPr="00BF3EF8" w:rsidRDefault="00BF3EF8" w:rsidP="00BF3EF8">
      <w:pPr>
        <w:pStyle w:val="PargrafodaLista"/>
        <w:numPr>
          <w:ilvl w:val="0"/>
          <w:numId w:val="10"/>
        </w:numPr>
        <w:contextualSpacing/>
        <w:jc w:val="both"/>
        <w:rPr>
          <w:rFonts w:ascii="Century" w:hAnsi="Century" w:cs="Calibri"/>
          <w:sz w:val="16"/>
          <w:szCs w:val="16"/>
        </w:rPr>
      </w:pPr>
      <w:r w:rsidRPr="00BF3EF8">
        <w:rPr>
          <w:rFonts w:ascii="Century" w:hAnsi="Century" w:cs="Calibri"/>
          <w:sz w:val="16"/>
          <w:szCs w:val="16"/>
        </w:rPr>
        <w:t xml:space="preserve">Danos </w:t>
      </w:r>
      <w:proofErr w:type="gramStart"/>
      <w:r w:rsidRPr="00BF3EF8">
        <w:rPr>
          <w:rFonts w:ascii="Century" w:hAnsi="Century" w:cs="Calibri"/>
          <w:sz w:val="16"/>
          <w:szCs w:val="16"/>
        </w:rPr>
        <w:t>Pessoais/Corporais</w:t>
      </w:r>
      <w:proofErr w:type="gramEnd"/>
      <w:r w:rsidRPr="00BF3EF8">
        <w:rPr>
          <w:rFonts w:ascii="Century" w:hAnsi="Century" w:cs="Calibri"/>
          <w:sz w:val="16"/>
          <w:szCs w:val="16"/>
        </w:rPr>
        <w:t xml:space="preserve"> (DC) </w:t>
      </w:r>
    </w:p>
    <w:p w:rsidR="00BF3EF8" w:rsidRPr="00BF3EF8" w:rsidRDefault="00BF3EF8" w:rsidP="00BF3EF8">
      <w:pPr>
        <w:pStyle w:val="PargrafodaLista"/>
        <w:numPr>
          <w:ilvl w:val="0"/>
          <w:numId w:val="10"/>
        </w:numPr>
        <w:contextualSpacing/>
        <w:jc w:val="both"/>
        <w:rPr>
          <w:rFonts w:ascii="Century" w:hAnsi="Century" w:cs="Calibri"/>
          <w:sz w:val="16"/>
          <w:szCs w:val="16"/>
        </w:rPr>
      </w:pPr>
      <w:r w:rsidRPr="00BF3EF8">
        <w:rPr>
          <w:rFonts w:ascii="Century" w:hAnsi="Century" w:cs="Calibri"/>
          <w:sz w:val="16"/>
          <w:szCs w:val="16"/>
        </w:rPr>
        <w:t>Morte;</w:t>
      </w:r>
    </w:p>
    <w:p w:rsidR="00BF3EF8" w:rsidRPr="00BF3EF8" w:rsidRDefault="00BF3EF8" w:rsidP="00BF3EF8">
      <w:pPr>
        <w:numPr>
          <w:ilvl w:val="0"/>
          <w:numId w:val="10"/>
        </w:numPr>
        <w:jc w:val="both"/>
        <w:rPr>
          <w:rFonts w:ascii="Century" w:hAnsi="Century" w:cs="Calibri"/>
          <w:sz w:val="16"/>
          <w:szCs w:val="16"/>
        </w:rPr>
      </w:pPr>
      <w:r w:rsidRPr="00BF3EF8">
        <w:rPr>
          <w:rFonts w:ascii="Century" w:hAnsi="Century" w:cs="Calibri"/>
          <w:sz w:val="16"/>
          <w:szCs w:val="16"/>
        </w:rPr>
        <w:t>Invalidez permanente ou parcial;</w:t>
      </w:r>
    </w:p>
    <w:p w:rsidR="00BF3EF8" w:rsidRPr="00BF3EF8" w:rsidRDefault="00BF3EF8" w:rsidP="00BF3EF8">
      <w:pPr>
        <w:numPr>
          <w:ilvl w:val="0"/>
          <w:numId w:val="10"/>
        </w:numPr>
        <w:jc w:val="both"/>
        <w:rPr>
          <w:rFonts w:ascii="Century" w:hAnsi="Century" w:cs="Calibri"/>
          <w:sz w:val="16"/>
          <w:szCs w:val="16"/>
        </w:rPr>
      </w:pPr>
      <w:r w:rsidRPr="00BF3EF8">
        <w:rPr>
          <w:rFonts w:ascii="Century" w:hAnsi="Century" w:cs="Calibri"/>
          <w:sz w:val="16"/>
          <w:szCs w:val="16"/>
        </w:rPr>
        <w:t>Demais coberturas oferecidas aos usuários de seguros;</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      </w:t>
      </w:r>
    </w:p>
    <w:p w:rsidR="00BF3EF8" w:rsidRPr="00BF3EF8" w:rsidRDefault="00BF3EF8" w:rsidP="00BF3EF8">
      <w:pPr>
        <w:pStyle w:val="PargrafodaLista"/>
        <w:numPr>
          <w:ilvl w:val="0"/>
          <w:numId w:val="10"/>
        </w:numPr>
        <w:contextualSpacing/>
        <w:jc w:val="both"/>
        <w:rPr>
          <w:rFonts w:ascii="Century" w:hAnsi="Century" w:cs="Calibri"/>
          <w:sz w:val="16"/>
          <w:szCs w:val="16"/>
        </w:rPr>
      </w:pPr>
      <w:r w:rsidRPr="00BF3EF8">
        <w:rPr>
          <w:rFonts w:ascii="Century" w:hAnsi="Century" w:cs="Calibri"/>
          <w:sz w:val="16"/>
          <w:szCs w:val="16"/>
        </w:rPr>
        <w:t>Danos materiais (DM)</w:t>
      </w:r>
    </w:p>
    <w:p w:rsidR="00BF3EF8" w:rsidRPr="00BF3EF8" w:rsidRDefault="00BF3EF8" w:rsidP="00BF3EF8">
      <w:pPr>
        <w:pStyle w:val="PargrafodaLista"/>
        <w:numPr>
          <w:ilvl w:val="0"/>
          <w:numId w:val="10"/>
        </w:numPr>
        <w:contextualSpacing/>
        <w:jc w:val="both"/>
        <w:rPr>
          <w:rFonts w:ascii="Century" w:hAnsi="Century" w:cs="Calibri"/>
          <w:sz w:val="16"/>
          <w:szCs w:val="16"/>
        </w:rPr>
      </w:pPr>
      <w:r w:rsidRPr="00BF3EF8">
        <w:rPr>
          <w:rFonts w:ascii="Century" w:hAnsi="Century" w:cs="Calibri"/>
          <w:sz w:val="16"/>
          <w:szCs w:val="16"/>
        </w:rPr>
        <w:t>Acidentes Pessoais Passageiros – APP</w:t>
      </w:r>
    </w:p>
    <w:p w:rsidR="00BF3EF8" w:rsidRPr="00BF3EF8" w:rsidRDefault="00BF3EF8" w:rsidP="00BF3EF8">
      <w:pPr>
        <w:ind w:left="426"/>
        <w:jc w:val="both"/>
        <w:rPr>
          <w:rFonts w:ascii="Century" w:hAnsi="Century" w:cs="Calibri"/>
          <w:sz w:val="16"/>
          <w:szCs w:val="16"/>
        </w:rPr>
      </w:pP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sz w:val="16"/>
          <w:szCs w:val="16"/>
        </w:rPr>
        <w:t>4.4</w:t>
      </w:r>
      <w:r w:rsidRPr="00BF3EF8">
        <w:rPr>
          <w:rFonts w:ascii="Century" w:hAnsi="Century" w:cs="Calibri"/>
          <w:b/>
          <w:bCs/>
          <w:sz w:val="16"/>
          <w:szCs w:val="16"/>
        </w:rPr>
        <w:t xml:space="preserve"> DA EXECUÇÃO DOS SERVIÇOS EM CASO DE SINISTRO</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lastRenderedPageBreak/>
        <w:t xml:space="preserve">4.4.1 A seguradora contratada deverá atender aos chamados do CONTRATANTE no prazo máximo de 01 (uma) hora, prestando toda a assistência necessária até a resolução do caso, inclusive disponibilizando representante da empresa (corretor) a fim de servir como facilitador e orientador dos trâmites; </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t>4.4.2 O prazo máximo para a execução dos serviços será de 30 (trinta) dias, contados da comunicação do sinistro pelo CONTRATANTE.</w:t>
      </w:r>
    </w:p>
    <w:p w:rsidR="00BF3EF8" w:rsidRPr="00BF3EF8" w:rsidRDefault="00BF3EF8" w:rsidP="00BF3EF8">
      <w:pPr>
        <w:jc w:val="both"/>
        <w:rPr>
          <w:rFonts w:ascii="Century" w:hAnsi="Century" w:cs="Calibri"/>
          <w:sz w:val="16"/>
          <w:szCs w:val="16"/>
        </w:rPr>
      </w:pPr>
      <w:r w:rsidRPr="00BF3EF8">
        <w:rPr>
          <w:rFonts w:ascii="Century" w:hAnsi="Century"/>
          <w:sz w:val="16"/>
          <w:szCs w:val="16"/>
        </w:rPr>
        <w:t>4.4.3 O prazo para as indenizações de eventuais sinistros não poderá ser superior a 30 (trinta) dias, a contar da comunicação do sinistro pelo contratante</w:t>
      </w:r>
      <w:r w:rsidRPr="00BF3EF8">
        <w:rPr>
          <w:rFonts w:ascii="Century" w:hAnsi="Century" w:cs="Calibri"/>
          <w:sz w:val="16"/>
          <w:szCs w:val="16"/>
        </w:rPr>
        <w:t>.</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4.4.4 Nas especificações constantes na tabela </w:t>
      </w:r>
      <w:r w:rsidRPr="00BF3EF8">
        <w:rPr>
          <w:rFonts w:ascii="Century" w:hAnsi="Century" w:cs="Calibri"/>
          <w:b/>
          <w:sz w:val="16"/>
          <w:szCs w:val="16"/>
        </w:rPr>
        <w:t xml:space="preserve">COBERTURA, </w:t>
      </w:r>
      <w:r w:rsidRPr="00BF3EF8">
        <w:rPr>
          <w:rFonts w:ascii="Century" w:hAnsi="Century" w:cs="Calibri"/>
          <w:sz w:val="16"/>
          <w:szCs w:val="16"/>
        </w:rPr>
        <w:t xml:space="preserve">no tocante ao item </w:t>
      </w:r>
      <w:proofErr w:type="gramStart"/>
      <w:r w:rsidRPr="00BF3EF8">
        <w:rPr>
          <w:rFonts w:ascii="Century" w:hAnsi="Century" w:cs="Calibri"/>
          <w:sz w:val="16"/>
          <w:szCs w:val="16"/>
        </w:rPr>
        <w:t>6</w:t>
      </w:r>
      <w:proofErr w:type="gramEnd"/>
      <w:r w:rsidRPr="00BF3EF8">
        <w:rPr>
          <w:rFonts w:ascii="Century" w:hAnsi="Century" w:cs="Calibri"/>
          <w:sz w:val="16"/>
          <w:szCs w:val="16"/>
        </w:rPr>
        <w:t xml:space="preserve">, quando não haver código FIPE para valorar o veículo, será utilizado a modalidade </w:t>
      </w:r>
      <w:r w:rsidRPr="00BF3EF8">
        <w:rPr>
          <w:rFonts w:ascii="Century" w:hAnsi="Century" w:cs="Calibri"/>
          <w:b/>
          <w:sz w:val="16"/>
          <w:szCs w:val="16"/>
        </w:rPr>
        <w:t xml:space="preserve">valor determinado. </w:t>
      </w:r>
      <w:r w:rsidRPr="00BF3EF8">
        <w:rPr>
          <w:rFonts w:ascii="Century" w:hAnsi="Century" w:cs="Calibri"/>
          <w:sz w:val="16"/>
          <w:szCs w:val="16"/>
        </w:rPr>
        <w:t>Este, determinado de acordo com os valores informados nas especificações dos itens conforme notas fiscais anexas a este TR.</w:t>
      </w:r>
    </w:p>
    <w:p w:rsidR="00BF3EF8" w:rsidRPr="00BF3EF8" w:rsidRDefault="00BF3EF8" w:rsidP="00BF3EF8">
      <w:pPr>
        <w:jc w:val="both"/>
        <w:rPr>
          <w:rFonts w:ascii="Century" w:hAnsi="Century" w:cs="Calibri"/>
          <w:sz w:val="16"/>
          <w:szCs w:val="16"/>
        </w:rPr>
      </w:pP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bCs/>
          <w:sz w:val="16"/>
          <w:szCs w:val="16"/>
        </w:rPr>
        <w:t>4.5. DA FRANQUIA</w:t>
      </w:r>
    </w:p>
    <w:p w:rsidR="00BF3EF8" w:rsidRPr="00BF3EF8" w:rsidRDefault="00BF3EF8" w:rsidP="00BF3EF8">
      <w:pPr>
        <w:jc w:val="both"/>
        <w:rPr>
          <w:rStyle w:val="nfase"/>
          <w:rFonts w:ascii="Century" w:hAnsi="Century"/>
          <w:i w:val="0"/>
          <w:sz w:val="16"/>
          <w:szCs w:val="16"/>
        </w:rPr>
      </w:pPr>
      <w:r w:rsidRPr="00BF3EF8">
        <w:rPr>
          <w:rStyle w:val="nfase"/>
          <w:rFonts w:ascii="Century" w:hAnsi="Century"/>
          <w:sz w:val="16"/>
          <w:szCs w:val="16"/>
        </w:rPr>
        <w:t>4.5.1. A franquia considerada será da modalidade reduzida, observado, no entanto, o seguinte:</w:t>
      </w:r>
    </w:p>
    <w:p w:rsidR="00BF3EF8" w:rsidRPr="00BF3EF8" w:rsidRDefault="00BF3EF8" w:rsidP="00BF3EF8">
      <w:pPr>
        <w:jc w:val="both"/>
        <w:rPr>
          <w:rStyle w:val="nfase"/>
          <w:rFonts w:ascii="Century" w:hAnsi="Century"/>
          <w:i w:val="0"/>
          <w:sz w:val="16"/>
          <w:szCs w:val="16"/>
        </w:rPr>
      </w:pPr>
      <w:r w:rsidRPr="00BF3EF8">
        <w:rPr>
          <w:rStyle w:val="nfase"/>
          <w:rFonts w:ascii="Century" w:hAnsi="Century"/>
          <w:sz w:val="16"/>
          <w:szCs w:val="16"/>
        </w:rPr>
        <w:t>4.5.2. A franquia não deverá ser objeto de classificação das propostas, que serão avaliadas exclusivamente em função dos preços propostos (prêmio);</w:t>
      </w:r>
    </w:p>
    <w:p w:rsidR="00BF3EF8" w:rsidRPr="00BF3EF8" w:rsidRDefault="00BF3EF8" w:rsidP="00BF3EF8">
      <w:pPr>
        <w:jc w:val="both"/>
        <w:rPr>
          <w:rFonts w:ascii="Century" w:hAnsi="Century" w:cs="Calibri"/>
          <w:sz w:val="16"/>
          <w:szCs w:val="16"/>
        </w:rPr>
      </w:pPr>
      <w:r w:rsidRPr="00BF3EF8">
        <w:rPr>
          <w:rStyle w:val="nfase"/>
          <w:rFonts w:ascii="Century" w:hAnsi="Century"/>
          <w:sz w:val="16"/>
          <w:szCs w:val="16"/>
        </w:rPr>
        <w:t xml:space="preserve">4.5.3 Em caso de sinistro, após apuração pelos órgãos competentes, será determinado o responsável pelo pagamento do valor da franquia. </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t>4.5.4. Caberá à CONTRATADA emitir a(s) apólice(s) de seguro e entregá-las a Coordenação de Transporte Escolar da Secretaria Municipal de Educação de Rio Largo no prazo máximo de 10 (dez) dias, a contar da emissão do empenho. O mesmo prazo valerá para emissão de 2ª via, emissão de apólice por endosso ou para correção de dados, como placa de veículos, classe de bônus e outras correções ou alterações que se fizerem necessárias.</w:t>
      </w:r>
    </w:p>
    <w:p w:rsidR="00BF3EF8" w:rsidRPr="00BF3EF8" w:rsidRDefault="00BF3EF8" w:rsidP="00BF3EF8">
      <w:pPr>
        <w:ind w:left="426"/>
        <w:jc w:val="both"/>
        <w:rPr>
          <w:rFonts w:ascii="Century" w:hAnsi="Century" w:cs="Calibri"/>
          <w:sz w:val="16"/>
          <w:szCs w:val="16"/>
        </w:rPr>
      </w:pPr>
    </w:p>
    <w:p w:rsidR="00BF3EF8" w:rsidRPr="00BF3EF8" w:rsidRDefault="00BF3EF8" w:rsidP="00BF3EF8">
      <w:pPr>
        <w:pStyle w:val="PargrafodaLista"/>
        <w:shd w:val="clear" w:color="auto" w:fill="C6D9F1" w:themeFill="text2" w:themeFillTint="33"/>
        <w:ind w:left="0"/>
        <w:jc w:val="both"/>
        <w:rPr>
          <w:rFonts w:ascii="Century" w:hAnsi="Century" w:cs="Calibri"/>
          <w:b/>
          <w:bCs/>
          <w:sz w:val="16"/>
          <w:szCs w:val="16"/>
        </w:rPr>
      </w:pPr>
      <w:r w:rsidRPr="00BF3EF8">
        <w:rPr>
          <w:rFonts w:ascii="Century" w:hAnsi="Century" w:cs="Calibri"/>
          <w:b/>
          <w:bCs/>
          <w:sz w:val="16"/>
          <w:szCs w:val="16"/>
        </w:rPr>
        <w:t>5. DO PREFIL DOS MOTORISTAS E DA GUARDA E UTILIZAÇÃO DOS VEÍCULOS</w:t>
      </w:r>
    </w:p>
    <w:p w:rsidR="00BF3EF8" w:rsidRPr="00BF3EF8" w:rsidRDefault="00BF3EF8" w:rsidP="00BF3EF8">
      <w:pPr>
        <w:jc w:val="both"/>
        <w:rPr>
          <w:rFonts w:ascii="Century" w:hAnsi="Century"/>
          <w:sz w:val="16"/>
          <w:szCs w:val="16"/>
        </w:rPr>
      </w:pPr>
      <w:proofErr w:type="gramStart"/>
      <w:r w:rsidRPr="00BF3EF8">
        <w:rPr>
          <w:rFonts w:ascii="Century" w:hAnsi="Century" w:cs="Calibri"/>
          <w:sz w:val="16"/>
          <w:szCs w:val="16"/>
        </w:rPr>
        <w:t xml:space="preserve">5.1 </w:t>
      </w:r>
      <w:r w:rsidRPr="00BF3EF8">
        <w:rPr>
          <w:rFonts w:ascii="Century" w:hAnsi="Century"/>
          <w:sz w:val="16"/>
          <w:szCs w:val="16"/>
        </w:rPr>
        <w:t>.</w:t>
      </w:r>
      <w:proofErr w:type="gramEnd"/>
      <w:r w:rsidRPr="00BF3EF8">
        <w:rPr>
          <w:rFonts w:ascii="Century" w:hAnsi="Century"/>
          <w:sz w:val="16"/>
          <w:szCs w:val="16"/>
        </w:rPr>
        <w:t xml:space="preserve"> Características individuais dos motoristas, como idade ou sexo, não devem ser consideradas como condição delimitadora para efeitos de fixação do seguro a ser contratado.</w:t>
      </w:r>
    </w:p>
    <w:p w:rsidR="00BF3EF8" w:rsidRPr="00BF3EF8" w:rsidRDefault="00BF3EF8" w:rsidP="00BF3EF8">
      <w:pPr>
        <w:tabs>
          <w:tab w:val="center" w:pos="4252"/>
          <w:tab w:val="right" w:pos="8504"/>
        </w:tabs>
        <w:jc w:val="both"/>
        <w:rPr>
          <w:rFonts w:ascii="Century" w:hAnsi="Century" w:cstheme="minorHAnsi"/>
          <w:sz w:val="16"/>
          <w:szCs w:val="16"/>
        </w:rPr>
      </w:pPr>
      <w:r w:rsidRPr="00BF3EF8">
        <w:rPr>
          <w:rFonts w:ascii="Century" w:hAnsi="Century"/>
          <w:sz w:val="16"/>
          <w:szCs w:val="16"/>
        </w:rPr>
        <w:t xml:space="preserve">5.2 </w:t>
      </w:r>
      <w:r w:rsidRPr="00BF3EF8">
        <w:rPr>
          <w:rFonts w:ascii="Century" w:hAnsi="Century" w:cstheme="minorHAnsi"/>
          <w:sz w:val="16"/>
          <w:szCs w:val="16"/>
        </w:rPr>
        <w:t>Os veículos dos lotes I e II são conduzidos por motoristas devidamente habilitados e permanecem recolhidos em garagem privativa, com portão de elevação automática, da Coordenação de Transporte Escolar, situada na Rodovia BR 104, LT Cidade Jardim, quadra B, lotes 12 e 13, bairro Antônio Lins de Souza, Rio Largo Alagoas.</w:t>
      </w:r>
    </w:p>
    <w:p w:rsidR="00BF3EF8" w:rsidRPr="00BF3EF8" w:rsidRDefault="00BF3EF8" w:rsidP="00BF3EF8">
      <w:pPr>
        <w:tabs>
          <w:tab w:val="center" w:pos="4252"/>
          <w:tab w:val="right" w:pos="8504"/>
        </w:tabs>
        <w:jc w:val="both"/>
        <w:rPr>
          <w:rFonts w:ascii="Century" w:hAnsi="Century" w:cstheme="minorHAnsi"/>
          <w:sz w:val="16"/>
          <w:szCs w:val="16"/>
        </w:rPr>
      </w:pPr>
    </w:p>
    <w:p w:rsidR="00BF3EF8" w:rsidRPr="00BF3EF8" w:rsidRDefault="00BF3EF8" w:rsidP="00BF3EF8">
      <w:pPr>
        <w:pStyle w:val="PargrafodaLista"/>
        <w:shd w:val="clear" w:color="auto" w:fill="C6D9F1" w:themeFill="text2" w:themeFillTint="33"/>
        <w:ind w:left="0"/>
        <w:jc w:val="both"/>
        <w:rPr>
          <w:rFonts w:ascii="Century" w:hAnsi="Century" w:cs="Calibri"/>
          <w:b/>
          <w:bCs/>
          <w:sz w:val="16"/>
          <w:szCs w:val="16"/>
        </w:rPr>
      </w:pPr>
      <w:r w:rsidRPr="00BF3EF8">
        <w:rPr>
          <w:rFonts w:ascii="Century" w:hAnsi="Century" w:cs="Calibri"/>
          <w:b/>
          <w:bCs/>
          <w:sz w:val="16"/>
          <w:szCs w:val="16"/>
        </w:rPr>
        <w:t>6. DA VISTORIA</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t xml:space="preserve">6.1. A empresa interessada em vistoriar os veículos a serem segurados deverá comparecer a Coordenação de Transporte, no horário das </w:t>
      </w:r>
      <w:proofErr w:type="gramStart"/>
      <w:r w:rsidRPr="00BF3EF8">
        <w:rPr>
          <w:rFonts w:ascii="Century" w:hAnsi="Century"/>
          <w:sz w:val="16"/>
          <w:szCs w:val="16"/>
        </w:rPr>
        <w:t>8:00</w:t>
      </w:r>
      <w:proofErr w:type="gramEnd"/>
      <w:r w:rsidRPr="00BF3EF8">
        <w:rPr>
          <w:rFonts w:ascii="Century" w:hAnsi="Century"/>
          <w:sz w:val="16"/>
          <w:szCs w:val="16"/>
        </w:rPr>
        <w:t xml:space="preserve"> às 18: horas. A vistoria poderá ser marcada previamente por intermédio dos telefones (082) 99812-2028 ou (082) 99188-9334, na garagem da Coordenação de Transporte Escolar. </w:t>
      </w:r>
    </w:p>
    <w:p w:rsidR="00BF3EF8" w:rsidRPr="00BF3EF8" w:rsidRDefault="00BF3EF8" w:rsidP="00BF3EF8">
      <w:pPr>
        <w:tabs>
          <w:tab w:val="center" w:pos="4252"/>
          <w:tab w:val="right" w:pos="8504"/>
        </w:tabs>
        <w:jc w:val="both"/>
        <w:rPr>
          <w:rFonts w:ascii="Century" w:hAnsi="Century"/>
          <w:sz w:val="16"/>
          <w:szCs w:val="16"/>
        </w:rPr>
      </w:pPr>
    </w:p>
    <w:p w:rsidR="00BF3EF8" w:rsidRPr="00BF3EF8" w:rsidRDefault="00BF3EF8" w:rsidP="00BF3EF8">
      <w:pPr>
        <w:pStyle w:val="PargrafodaLista"/>
        <w:shd w:val="clear" w:color="auto" w:fill="C6D9F1" w:themeFill="text2" w:themeFillTint="33"/>
        <w:ind w:left="0"/>
        <w:jc w:val="both"/>
        <w:rPr>
          <w:rFonts w:ascii="Century" w:hAnsi="Century" w:cs="Calibri"/>
          <w:b/>
          <w:bCs/>
          <w:sz w:val="16"/>
          <w:szCs w:val="16"/>
        </w:rPr>
      </w:pPr>
      <w:r w:rsidRPr="00BF3EF8">
        <w:rPr>
          <w:rFonts w:ascii="Century" w:hAnsi="Century" w:cs="Calibri"/>
          <w:b/>
          <w:bCs/>
          <w:sz w:val="16"/>
          <w:szCs w:val="16"/>
        </w:rPr>
        <w:t>7. DO ENDOSSO</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t>7.1. Caso o CONTRATANTE adquira novos veículos, estes poderão fazer parte deste contrato, por meio de endosso, seguindo o que é estabelecido no CIRCULAR Nº 306 DE 17/11/2005 da Superintendência de Seguros Privados - SUSEP.</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t>7.2. Qualquer alteração na apólice poderá ser solicitada pela Secretaria Municipal de Educação através da Coordenação de Transporte Escolar e processada pela seguradora, mediante endosso.</w:t>
      </w:r>
    </w:p>
    <w:p w:rsidR="00BF3EF8" w:rsidRPr="00BF3EF8" w:rsidRDefault="00BF3EF8" w:rsidP="00BF3EF8">
      <w:pPr>
        <w:tabs>
          <w:tab w:val="center" w:pos="4252"/>
          <w:tab w:val="right" w:pos="8504"/>
        </w:tabs>
        <w:jc w:val="both"/>
        <w:rPr>
          <w:rFonts w:ascii="Century" w:hAnsi="Century"/>
          <w:sz w:val="16"/>
          <w:szCs w:val="16"/>
        </w:rPr>
      </w:pPr>
    </w:p>
    <w:p w:rsidR="00BF3EF8" w:rsidRPr="00BF3EF8" w:rsidRDefault="00BF3EF8" w:rsidP="00BF3EF8">
      <w:pPr>
        <w:pStyle w:val="PargrafodaLista"/>
        <w:shd w:val="clear" w:color="auto" w:fill="C6D9F1" w:themeFill="text2" w:themeFillTint="33"/>
        <w:ind w:left="0"/>
        <w:jc w:val="both"/>
        <w:rPr>
          <w:rFonts w:ascii="Century" w:hAnsi="Century" w:cs="Calibri"/>
          <w:b/>
          <w:bCs/>
          <w:sz w:val="16"/>
          <w:szCs w:val="16"/>
        </w:rPr>
      </w:pPr>
      <w:r w:rsidRPr="00BF3EF8">
        <w:rPr>
          <w:rFonts w:ascii="Century" w:hAnsi="Century" w:cs="Calibri"/>
          <w:b/>
          <w:bCs/>
          <w:sz w:val="16"/>
          <w:szCs w:val="16"/>
        </w:rPr>
        <w:t>8. DO CONTRATO</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t xml:space="preserve">8.1 O prazo de vigência do Contrato de Seguro será de 12 (doze) meses, podendo ser prorrogado, </w:t>
      </w:r>
      <w:r w:rsidRPr="00BF3EF8">
        <w:rPr>
          <w:rFonts w:ascii="Century" w:hAnsi="Century" w:cstheme="minorHAnsi"/>
          <w:bCs/>
          <w:sz w:val="16"/>
          <w:szCs w:val="16"/>
        </w:rPr>
        <w:t>conforme art. 57, §1° da Lei n° 8.666/93</w:t>
      </w:r>
      <w:r w:rsidRPr="00BF3EF8">
        <w:rPr>
          <w:rFonts w:ascii="Century" w:hAnsi="Century"/>
          <w:sz w:val="16"/>
          <w:szCs w:val="16"/>
        </w:rPr>
        <w:t>.</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8.2. No caso de a empresa vencedora não comparecer para a assinatura do contrato no prazo supracitado, contado a partir da data da notificação, ao Município caberá </w:t>
      </w:r>
      <w:proofErr w:type="gramStart"/>
      <w:r w:rsidRPr="00BF3EF8">
        <w:rPr>
          <w:rFonts w:ascii="Century" w:hAnsi="Century" w:cs="Calibri"/>
          <w:sz w:val="16"/>
          <w:szCs w:val="16"/>
        </w:rPr>
        <w:t>a</w:t>
      </w:r>
      <w:proofErr w:type="gramEnd"/>
      <w:r w:rsidRPr="00BF3EF8">
        <w:rPr>
          <w:rFonts w:ascii="Century" w:hAnsi="Century" w:cs="Calibri"/>
          <w:sz w:val="16"/>
          <w:szCs w:val="16"/>
        </w:rPr>
        <w:t xml:space="preserve"> faculdade de convocar, conforme sua conveniência, as demais licitantes, sucessivamente, obedecida a ordem de classificação.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8.3. O termo de contrato será obrigatório apenas nas contratações cujo valor seja superior a R$176.000,00 (cento e setenta e seis mil reais), devendo ao fornecedor registrado o atendimento aos pedidos com a expedição da ordem de fornecimento nos valores até o limite estipulado. </w:t>
      </w:r>
    </w:p>
    <w:p w:rsidR="00BF3EF8" w:rsidRPr="00BF3EF8" w:rsidRDefault="00BF3EF8" w:rsidP="00BF3EF8">
      <w:pPr>
        <w:jc w:val="both"/>
        <w:rPr>
          <w:rFonts w:ascii="Century" w:hAnsi="Century" w:cs="Calibri"/>
          <w:bCs/>
          <w:sz w:val="16"/>
          <w:szCs w:val="16"/>
        </w:rPr>
      </w:pPr>
      <w:r w:rsidRPr="00BF3EF8">
        <w:rPr>
          <w:rFonts w:ascii="Century" w:hAnsi="Century" w:cs="Calibri"/>
          <w:sz w:val="16"/>
          <w:szCs w:val="16"/>
        </w:rPr>
        <w:t xml:space="preserve">8.4. No caso do item 8.2 o vencedor da licitação terá o prazo de 02 (dois) dias úteis, contados a partir da data de sua convocação, para assinar o Termo de Contrato, </w:t>
      </w:r>
      <w:proofErr w:type="gramStart"/>
      <w:r w:rsidRPr="00BF3EF8">
        <w:rPr>
          <w:rFonts w:ascii="Century" w:hAnsi="Century" w:cs="Calibri"/>
          <w:sz w:val="16"/>
          <w:szCs w:val="16"/>
        </w:rPr>
        <w:t>sob pena</w:t>
      </w:r>
      <w:proofErr w:type="gramEnd"/>
      <w:r w:rsidRPr="00BF3EF8">
        <w:rPr>
          <w:rFonts w:ascii="Century" w:hAnsi="Century" w:cs="Calibri"/>
          <w:sz w:val="16"/>
          <w:szCs w:val="16"/>
        </w:rPr>
        <w:t xml:space="preserve"> de decair do direito à contratação, sem prejuízo das sanções previstas.</w:t>
      </w:r>
    </w:p>
    <w:p w:rsidR="00BF3EF8" w:rsidRPr="00BF3EF8" w:rsidRDefault="00BF3EF8" w:rsidP="00BF3EF8">
      <w:pPr>
        <w:rPr>
          <w:rStyle w:val="nfase"/>
          <w:rFonts w:ascii="Century" w:hAnsi="Century"/>
          <w:i w:val="0"/>
          <w:sz w:val="16"/>
          <w:szCs w:val="16"/>
        </w:rPr>
      </w:pP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bCs/>
          <w:sz w:val="16"/>
          <w:szCs w:val="16"/>
        </w:rPr>
        <w:t>9. DA LICITAÇÃO</w:t>
      </w:r>
    </w:p>
    <w:p w:rsidR="00BF3EF8" w:rsidRPr="00BF3EF8" w:rsidRDefault="00BF3EF8" w:rsidP="00BF3EF8">
      <w:pPr>
        <w:jc w:val="both"/>
        <w:rPr>
          <w:rFonts w:ascii="Century" w:hAnsi="Century" w:cs="Calibri"/>
          <w:bCs/>
          <w:i/>
          <w:iCs/>
          <w:color w:val="FF0000"/>
          <w:sz w:val="16"/>
          <w:szCs w:val="16"/>
        </w:rPr>
      </w:pPr>
      <w:r w:rsidRPr="00BF3EF8">
        <w:rPr>
          <w:rFonts w:ascii="Century" w:hAnsi="Century" w:cs="Calibri"/>
          <w:bCs/>
          <w:sz w:val="16"/>
          <w:szCs w:val="16"/>
        </w:rPr>
        <w:t>9.1. A licitação deverá ocorrer por item.</w:t>
      </w:r>
    </w:p>
    <w:p w:rsidR="00BF3EF8" w:rsidRPr="00BF3EF8" w:rsidRDefault="00BF3EF8" w:rsidP="00BF3EF8">
      <w:pPr>
        <w:jc w:val="both"/>
        <w:rPr>
          <w:rFonts w:ascii="Century" w:hAnsi="Century" w:cs="Calibri"/>
          <w:bCs/>
          <w:sz w:val="16"/>
          <w:szCs w:val="16"/>
        </w:rPr>
      </w:pPr>
      <w:r w:rsidRPr="00BF3EF8">
        <w:rPr>
          <w:rFonts w:ascii="Century" w:hAnsi="Century" w:cs="Calibri"/>
          <w:bCs/>
          <w:sz w:val="16"/>
          <w:szCs w:val="16"/>
        </w:rPr>
        <w:t>9.2. O Critério de Julgamento será o de menor preço POR ITEM global.</w:t>
      </w:r>
    </w:p>
    <w:p w:rsidR="00BF3EF8" w:rsidRPr="00BF3EF8" w:rsidRDefault="00BF3EF8" w:rsidP="00BF3EF8">
      <w:pPr>
        <w:jc w:val="both"/>
        <w:rPr>
          <w:rFonts w:ascii="Century" w:hAnsi="Century" w:cs="Calibri"/>
          <w:sz w:val="16"/>
          <w:szCs w:val="16"/>
        </w:rPr>
      </w:pPr>
      <w:r w:rsidRPr="00BF3EF8">
        <w:rPr>
          <w:rFonts w:ascii="Century" w:hAnsi="Century" w:cs="Calibri"/>
          <w:bCs/>
          <w:sz w:val="16"/>
          <w:szCs w:val="16"/>
        </w:rPr>
        <w:t xml:space="preserve">9.3. Apesar do item </w:t>
      </w:r>
      <w:proofErr w:type="gramStart"/>
      <w:r w:rsidRPr="00BF3EF8">
        <w:rPr>
          <w:rFonts w:ascii="Century" w:hAnsi="Century" w:cs="Calibri"/>
          <w:bCs/>
          <w:sz w:val="16"/>
          <w:szCs w:val="16"/>
        </w:rPr>
        <w:t>2</w:t>
      </w:r>
      <w:proofErr w:type="gramEnd"/>
      <w:r w:rsidRPr="00BF3EF8">
        <w:rPr>
          <w:rFonts w:ascii="Century" w:hAnsi="Century" w:cs="Calibri"/>
          <w:bCs/>
          <w:sz w:val="16"/>
          <w:szCs w:val="16"/>
        </w:rPr>
        <w:t xml:space="preserve"> ter valor estimado inferior a R$ 80.000,00 (oitenta mil reais), não será aplicado o benefício da exclusividade, uma vez que, </w:t>
      </w:r>
      <w:r w:rsidRPr="00BF3EF8">
        <w:rPr>
          <w:rFonts w:ascii="Century" w:hAnsi="Century" w:cs="Calibri"/>
          <w:sz w:val="16"/>
          <w:szCs w:val="16"/>
        </w:rPr>
        <w:t>não há no mercado seguradoras que se qualifiquem como MEI, ME ou EPP.</w:t>
      </w:r>
      <w:r w:rsidRPr="00BF3EF8">
        <w:rPr>
          <w:rFonts w:ascii="Century" w:hAnsi="Century" w:cs="Calibri"/>
          <w:bCs/>
          <w:sz w:val="16"/>
          <w:szCs w:val="16"/>
        </w:rPr>
        <w:t xml:space="preserve"> Ainda neste sentido</w:t>
      </w:r>
      <w:r w:rsidRPr="00BF3EF8">
        <w:rPr>
          <w:rFonts w:ascii="Century" w:hAnsi="Century" w:cs="Calibri"/>
          <w:sz w:val="16"/>
          <w:szCs w:val="16"/>
        </w:rPr>
        <w:t>, de acordo com a LCP nº 123/2006, Art. 49, § III – Não se aplica o disposto nos artigos 47 e 48 desta Lei Complementar quando: § III: “o tratamento diferenciado e simplificado para as microempresas e empresas de pequeno porte não for vantajoso para a administração pública ou representar prejuízo ao conjunto ou complexo do objeto a ser contratado”.</w:t>
      </w:r>
    </w:p>
    <w:p w:rsidR="00BF3EF8" w:rsidRPr="00BF3EF8" w:rsidRDefault="00BF3EF8" w:rsidP="00BF3EF8">
      <w:pPr>
        <w:jc w:val="both"/>
        <w:rPr>
          <w:rFonts w:ascii="Century" w:hAnsi="Century" w:cstheme="minorHAnsi"/>
          <w:bCs/>
          <w:sz w:val="16"/>
          <w:szCs w:val="16"/>
        </w:rPr>
      </w:pPr>
      <w:r w:rsidRPr="00BF3EF8">
        <w:rPr>
          <w:rFonts w:ascii="Century" w:hAnsi="Century" w:cstheme="minorHAnsi"/>
          <w:bCs/>
          <w:sz w:val="16"/>
          <w:szCs w:val="16"/>
        </w:rPr>
        <w:t xml:space="preserve">9.4. Quanto ao item </w:t>
      </w:r>
      <w:proofErr w:type="gramStart"/>
      <w:r w:rsidRPr="00BF3EF8">
        <w:rPr>
          <w:rFonts w:ascii="Century" w:hAnsi="Century" w:cstheme="minorHAnsi"/>
          <w:bCs/>
          <w:sz w:val="16"/>
          <w:szCs w:val="16"/>
        </w:rPr>
        <w:t>1</w:t>
      </w:r>
      <w:proofErr w:type="gramEnd"/>
      <w:r w:rsidRPr="00BF3EF8">
        <w:rPr>
          <w:rFonts w:ascii="Century" w:hAnsi="Century" w:cstheme="minorHAnsi"/>
          <w:bCs/>
          <w:sz w:val="16"/>
          <w:szCs w:val="16"/>
        </w:rPr>
        <w:t xml:space="preserve">, que supera os R$ 80.000,00 (oitenta mil reais), também não será aplicado a reserva de cotas, pois além do que já explanado no item 9.3, a divisão do objeto </w:t>
      </w:r>
      <w:r w:rsidRPr="00BF3EF8">
        <w:rPr>
          <w:rFonts w:ascii="Century" w:hAnsi="Century" w:cstheme="minorHAnsi"/>
          <w:sz w:val="16"/>
          <w:szCs w:val="16"/>
        </w:rPr>
        <w:t>não é vantajosa para a administração pública, quando levado em consideração a economia de escala já que</w:t>
      </w:r>
      <w:r w:rsidRPr="00BF3EF8">
        <w:rPr>
          <w:rFonts w:ascii="Century" w:hAnsi="Century" w:cstheme="minorHAnsi"/>
          <w:bCs/>
          <w:sz w:val="16"/>
          <w:szCs w:val="16"/>
        </w:rPr>
        <w:t xml:space="preserve"> as empresas poderão oferecer preços mais vantajosos devido a quantidade de veículos segurados.</w:t>
      </w:r>
    </w:p>
    <w:p w:rsidR="00BF3EF8" w:rsidRPr="00BF3EF8" w:rsidRDefault="00BF3EF8" w:rsidP="00BF3EF8">
      <w:pPr>
        <w:rPr>
          <w:rFonts w:ascii="Century" w:hAnsi="Century" w:cs="Calibri"/>
          <w:sz w:val="16"/>
          <w:szCs w:val="16"/>
        </w:rPr>
      </w:pPr>
    </w:p>
    <w:p w:rsidR="00BF3EF8" w:rsidRPr="00BF3EF8" w:rsidRDefault="00BF3EF8" w:rsidP="00BF3EF8">
      <w:pPr>
        <w:pStyle w:val="Nivel1"/>
        <w:shd w:val="clear" w:color="auto" w:fill="C6D9F1" w:themeFill="text2" w:themeFillTint="33"/>
        <w:spacing w:before="0" w:after="0" w:line="240" w:lineRule="auto"/>
        <w:ind w:left="0" w:right="-30" w:firstLine="0"/>
        <w:rPr>
          <w:rFonts w:ascii="Century" w:hAnsi="Century" w:cs="Calibri"/>
          <w:b w:val="0"/>
          <w:bCs/>
          <w:color w:val="auto"/>
          <w:sz w:val="16"/>
          <w:szCs w:val="16"/>
        </w:rPr>
      </w:pPr>
      <w:r w:rsidRPr="00BF3EF8">
        <w:rPr>
          <w:rFonts w:ascii="Century" w:hAnsi="Century" w:cs="Calibri"/>
          <w:bCs/>
          <w:color w:val="auto"/>
          <w:sz w:val="16"/>
          <w:szCs w:val="16"/>
        </w:rPr>
        <w:t xml:space="preserve">10. ESTIMATIVA DE </w:t>
      </w:r>
      <w:r w:rsidRPr="00BF3EF8">
        <w:rPr>
          <w:rFonts w:ascii="Century" w:hAnsi="Century" w:cs="Calibri"/>
          <w:color w:val="auto"/>
          <w:sz w:val="16"/>
          <w:szCs w:val="16"/>
        </w:rPr>
        <w:t>PREÇOS</w:t>
      </w:r>
      <w:r w:rsidRPr="00BF3EF8">
        <w:rPr>
          <w:rFonts w:ascii="Century" w:hAnsi="Century" w:cs="Calibri"/>
          <w:bCs/>
          <w:color w:val="auto"/>
          <w:sz w:val="16"/>
          <w:szCs w:val="16"/>
        </w:rPr>
        <w:t xml:space="preserve"> E PREÇOS REFERENCIAIS E DOTAÇÃO ORÇAMENTÁRIA</w:t>
      </w:r>
    </w:p>
    <w:p w:rsidR="00BF3EF8" w:rsidRPr="00BF3EF8" w:rsidRDefault="00BF3EF8" w:rsidP="00BF3EF8">
      <w:pPr>
        <w:jc w:val="both"/>
        <w:rPr>
          <w:rFonts w:ascii="Century" w:hAnsi="Century" w:cs="Calibri"/>
          <w:sz w:val="16"/>
          <w:szCs w:val="16"/>
        </w:rPr>
      </w:pPr>
      <w:r w:rsidRPr="00BF3EF8">
        <w:rPr>
          <w:rFonts w:ascii="Century" w:hAnsi="Century" w:cs="Calibri"/>
          <w:iCs/>
          <w:sz w:val="16"/>
          <w:szCs w:val="16"/>
        </w:rPr>
        <w:t xml:space="preserve">10.1. O </w:t>
      </w:r>
      <w:r w:rsidRPr="00BF3EF8">
        <w:rPr>
          <w:rFonts w:ascii="Century" w:hAnsi="Century" w:cs="Calibri"/>
          <w:sz w:val="16"/>
          <w:szCs w:val="16"/>
        </w:rPr>
        <w:t>orçamento será sigiloso. O custo estimado da contratação será tornado público apenas e imediatamente após o encerramento do envio de lances.</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lastRenderedPageBreak/>
        <w:t xml:space="preserve">  </w:t>
      </w:r>
    </w:p>
    <w:p w:rsidR="00BF3EF8" w:rsidRPr="00BF3EF8" w:rsidRDefault="00BF3EF8" w:rsidP="00BF3EF8">
      <w:pPr>
        <w:shd w:val="clear" w:color="auto" w:fill="D9E2F3"/>
        <w:jc w:val="both"/>
        <w:rPr>
          <w:rFonts w:ascii="Century" w:hAnsi="Century" w:cs="Calibri"/>
          <w:b/>
          <w:sz w:val="16"/>
          <w:szCs w:val="16"/>
        </w:rPr>
      </w:pPr>
      <w:r w:rsidRPr="00BF3EF8">
        <w:rPr>
          <w:rFonts w:ascii="Century" w:hAnsi="Century" w:cs="Calibri"/>
          <w:b/>
          <w:sz w:val="16"/>
          <w:szCs w:val="16"/>
        </w:rPr>
        <w:t>11. DO PAGAMENTO</w:t>
      </w:r>
    </w:p>
    <w:p w:rsidR="00BF3EF8" w:rsidRPr="00BF3EF8" w:rsidRDefault="00BF3EF8" w:rsidP="00BF3EF8">
      <w:pPr>
        <w:tabs>
          <w:tab w:val="left" w:pos="0"/>
        </w:tabs>
        <w:jc w:val="both"/>
        <w:rPr>
          <w:rFonts w:ascii="Century" w:hAnsi="Century" w:cs="Calibri"/>
          <w:b/>
          <w:bCs/>
          <w:color w:val="000000"/>
          <w:sz w:val="16"/>
          <w:szCs w:val="16"/>
        </w:rPr>
      </w:pPr>
      <w:r w:rsidRPr="00BF3EF8">
        <w:rPr>
          <w:rFonts w:ascii="Century" w:hAnsi="Century" w:cs="Calibri"/>
          <w:bCs/>
          <w:sz w:val="16"/>
          <w:szCs w:val="16"/>
        </w:rPr>
        <w:t xml:space="preserve">11.1. </w:t>
      </w:r>
      <w:r w:rsidRPr="00BF3EF8">
        <w:rPr>
          <w:rFonts w:ascii="Century" w:hAnsi="Century" w:cs="Calibri"/>
          <w:iCs/>
          <w:color w:val="000000"/>
          <w:sz w:val="16"/>
          <w:szCs w:val="16"/>
        </w:rPr>
        <w:t>O contrato passa a valer imediatamente após a emissão e pagamento da apólice. 11.2. A administração terá o prazo de 30 (trinta) dias a contar da emissão da fatura/nota fiscal para efetivação do pagamento.</w:t>
      </w:r>
    </w:p>
    <w:p w:rsidR="00BF3EF8" w:rsidRPr="00BF3EF8" w:rsidRDefault="00BF3EF8" w:rsidP="00BF3EF8">
      <w:pPr>
        <w:jc w:val="both"/>
        <w:rPr>
          <w:rFonts w:ascii="Century" w:hAnsi="Century" w:cs="Calibri"/>
          <w:bCs/>
          <w:sz w:val="16"/>
          <w:szCs w:val="16"/>
        </w:rPr>
      </w:pPr>
    </w:p>
    <w:p w:rsidR="00BF3EF8" w:rsidRPr="00BF3EF8" w:rsidRDefault="00BF3EF8" w:rsidP="00BF3EF8">
      <w:pPr>
        <w:jc w:val="both"/>
        <w:rPr>
          <w:rFonts w:ascii="Century" w:hAnsi="Century" w:cs="Calibri"/>
          <w:sz w:val="16"/>
          <w:szCs w:val="16"/>
        </w:rPr>
      </w:pP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bCs/>
          <w:sz w:val="16"/>
          <w:szCs w:val="16"/>
        </w:rPr>
        <w:t>12. OBRIGAÇÕES DA CONTRATANTE</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12.1. Gerenciar o contrato.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12.2. Acompanhar constantemente a flutuação de preços no mercado, de modo a manter a vantajosidade.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12.3. Gerir os pedidos de adesão dos órgãos e entidades não participantes do contrato e orientar os procedimentos dos ÓRGÃOS ADERENTES.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12.4. Monitorar os riscos relacionados ao objeto da contratação e realizar as ações de contingências que lhe caibam e quando necessárias.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12.5. O contrato terá como responsável para fins de aditivo o Município de Rio Largo.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12.6. O contrato, para fins de apostilamento, terá a Secretaria Municipal de Educação, auxiliada pelo Setor de Gestão de Contratos.</w:t>
      </w:r>
    </w:p>
    <w:p w:rsidR="00BF3EF8" w:rsidRPr="00BF3EF8" w:rsidRDefault="00BF3EF8" w:rsidP="00BF3EF8">
      <w:pPr>
        <w:tabs>
          <w:tab w:val="center" w:pos="4252"/>
          <w:tab w:val="right" w:pos="8504"/>
        </w:tabs>
        <w:jc w:val="both"/>
        <w:rPr>
          <w:rFonts w:ascii="Century" w:hAnsi="Century"/>
          <w:sz w:val="16"/>
          <w:szCs w:val="16"/>
        </w:rPr>
      </w:pPr>
      <w:r w:rsidRPr="00BF3EF8">
        <w:rPr>
          <w:rFonts w:ascii="Century" w:hAnsi="Century"/>
          <w:sz w:val="16"/>
          <w:szCs w:val="16"/>
        </w:rPr>
        <w:t xml:space="preserve">12.7. A Coordenação de Transporte Escolar terá o prazo de </w:t>
      </w:r>
      <w:proofErr w:type="gramStart"/>
      <w:r w:rsidRPr="00BF3EF8">
        <w:rPr>
          <w:rFonts w:ascii="Century" w:hAnsi="Century"/>
          <w:sz w:val="16"/>
          <w:szCs w:val="16"/>
        </w:rPr>
        <w:t>5</w:t>
      </w:r>
      <w:proofErr w:type="gramEnd"/>
      <w:r w:rsidRPr="00BF3EF8">
        <w:rPr>
          <w:rFonts w:ascii="Century" w:hAnsi="Century"/>
          <w:sz w:val="16"/>
          <w:szCs w:val="16"/>
        </w:rPr>
        <w:t xml:space="preserve"> dias para analisar se as apólices estão de acordo com as especificações deste Termo de Referência. </w:t>
      </w:r>
    </w:p>
    <w:p w:rsidR="00BF3EF8" w:rsidRPr="00BF3EF8" w:rsidRDefault="00BF3EF8" w:rsidP="00BF3EF8">
      <w:pPr>
        <w:jc w:val="both"/>
        <w:rPr>
          <w:rFonts w:ascii="Century" w:hAnsi="Century" w:cs="Calibri"/>
          <w:bCs/>
          <w:sz w:val="16"/>
          <w:szCs w:val="16"/>
        </w:rPr>
      </w:pPr>
    </w:p>
    <w:p w:rsidR="00BF3EF8" w:rsidRPr="00BF3EF8" w:rsidRDefault="00BF3EF8" w:rsidP="00BF3EF8">
      <w:pPr>
        <w:shd w:val="clear" w:color="auto" w:fill="C6D9F1" w:themeFill="text2" w:themeFillTint="33"/>
        <w:jc w:val="both"/>
        <w:rPr>
          <w:rFonts w:ascii="Century" w:hAnsi="Century" w:cs="Calibri"/>
          <w:b/>
          <w:sz w:val="16"/>
          <w:szCs w:val="16"/>
        </w:rPr>
      </w:pPr>
      <w:r w:rsidRPr="00BF3EF8">
        <w:rPr>
          <w:rFonts w:ascii="Century" w:hAnsi="Century" w:cs="Calibri"/>
          <w:b/>
          <w:sz w:val="16"/>
          <w:szCs w:val="16"/>
        </w:rPr>
        <w:t>13. OBRIGAÇÕES CONTRATUAIS</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13.1. São obrigações da Contratante: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a.</w:t>
      </w:r>
      <w:proofErr w:type="gramEnd"/>
      <w:r w:rsidRPr="00BF3EF8">
        <w:rPr>
          <w:rFonts w:ascii="Century" w:hAnsi="Century" w:cs="Calibri"/>
          <w:sz w:val="16"/>
          <w:szCs w:val="16"/>
        </w:rPr>
        <w:t xml:space="preserve"> receber o objeto no prazo e condições estabelecidas no Edital e seus anexos;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b.</w:t>
      </w:r>
      <w:proofErr w:type="gramEnd"/>
      <w:r w:rsidRPr="00BF3EF8">
        <w:rPr>
          <w:rFonts w:ascii="Century" w:hAnsi="Century" w:cs="Calibri"/>
          <w:sz w:val="16"/>
          <w:szCs w:val="16"/>
        </w:rPr>
        <w:t xml:space="preserve"> verificar minuciosamente, no prazo fixado, a conformidade dos serviços fornecidos provisoriamente com as especificações constantes do Edital e da proposta, para fins de aceitação e recebimento definitivo;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c.</w:t>
      </w:r>
      <w:proofErr w:type="gramEnd"/>
      <w:r w:rsidRPr="00BF3EF8">
        <w:rPr>
          <w:rFonts w:ascii="Century" w:hAnsi="Century" w:cs="Calibri"/>
          <w:sz w:val="16"/>
          <w:szCs w:val="16"/>
        </w:rPr>
        <w:t xml:space="preserve"> comunicar à Contratada, por escrito, sobre imperfeições, falhas ou irregularidades verificadas no objeto fornecido, para que seja substituído, reparado ou corrigido;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d.</w:t>
      </w:r>
      <w:proofErr w:type="gramEnd"/>
      <w:r w:rsidRPr="00BF3EF8">
        <w:rPr>
          <w:rFonts w:ascii="Century" w:hAnsi="Century" w:cs="Calibri"/>
          <w:sz w:val="16"/>
          <w:szCs w:val="16"/>
        </w:rPr>
        <w:t xml:space="preserve"> acompanhar e fiscalizar o cumprimento das obrigações da Contratada, através de comissão/servidor especialmente designado;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e</w:t>
      </w:r>
      <w:proofErr w:type="gramEnd"/>
      <w:r w:rsidRPr="00BF3EF8">
        <w:rPr>
          <w:rFonts w:ascii="Century" w:hAnsi="Century" w:cs="Calibri"/>
          <w:sz w:val="16"/>
          <w:szCs w:val="16"/>
        </w:rPr>
        <w:t xml:space="preserve">. </w:t>
      </w:r>
      <w:proofErr w:type="gramStart"/>
      <w:r w:rsidRPr="00BF3EF8">
        <w:rPr>
          <w:rFonts w:ascii="Century" w:hAnsi="Century" w:cs="Calibri"/>
          <w:sz w:val="16"/>
          <w:szCs w:val="16"/>
        </w:rPr>
        <w:t>efetuar</w:t>
      </w:r>
      <w:proofErr w:type="gramEnd"/>
      <w:r w:rsidRPr="00BF3EF8">
        <w:rPr>
          <w:rFonts w:ascii="Century" w:hAnsi="Century" w:cs="Calibri"/>
          <w:sz w:val="16"/>
          <w:szCs w:val="16"/>
        </w:rPr>
        <w:t xml:space="preserve"> o pagamento à Contratada no valor correspondente ao fornecimento do objeto, no prazo e forma estabelecidos no Edital e seus anexos;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13.2.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13.3. São obrigações da Contratada:</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13.4. A Contratada deverá cumprir todas as obrigações constantes neste termo, edital e seus anexos e na sua proposta, assumindo como exclusivamente seus os riscos e as despesas decorrentes da boa e perfeita execução do objeto e, ainda: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a.</w:t>
      </w:r>
      <w:proofErr w:type="gramEnd"/>
      <w:r w:rsidRPr="00BF3EF8">
        <w:rPr>
          <w:rFonts w:ascii="Century" w:hAnsi="Century" w:cs="Calibri"/>
          <w:sz w:val="16"/>
          <w:szCs w:val="16"/>
        </w:rPr>
        <w:t xml:space="preserve"> Efetuar o cumprimento das cláusulas da apólice em perfeitas condições, conforme especificações, prazo e local constantes neste termo, acompanhado da respectiva nota fiscal, na qual constarão as indicações referentes a: marca, fabricante, modelo, procedência e prazo de garantia contados a partir do recebimento definitivo.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b.</w:t>
      </w:r>
      <w:proofErr w:type="gramEnd"/>
      <w:r w:rsidRPr="00BF3EF8">
        <w:rPr>
          <w:rFonts w:ascii="Century" w:hAnsi="Century" w:cs="Calibri"/>
          <w:sz w:val="16"/>
          <w:szCs w:val="16"/>
        </w:rPr>
        <w:t xml:space="preserve"> Responsabilizar-se pelos vícios e danos decorrentes do objeto, de acordo com os artigos 12, 13 e 17 a 27, do Código de Defesa do Consumidor (Lei nº 8.078, de 1990);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c.</w:t>
      </w:r>
      <w:proofErr w:type="gramEnd"/>
      <w:r w:rsidRPr="00BF3EF8">
        <w:rPr>
          <w:rFonts w:ascii="Century" w:hAnsi="Century" w:cs="Calibri"/>
          <w:sz w:val="16"/>
          <w:szCs w:val="16"/>
        </w:rPr>
        <w:t xml:space="preserve"> Remover, substituir e transportar, à suas expensas, todo ou em parte, o material que estiver em desacordo com as especificações básicas, e/ou aquele em que for constatado dano em decorrência de transporte ou acondicionamento, providenciando a substituição do mesmo, no prazo máximo de 24 (vinte e quatro) horas, contados da notificação que lhe for entregue oficialmente;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d.</w:t>
      </w:r>
      <w:proofErr w:type="gramEnd"/>
      <w:r w:rsidRPr="00BF3EF8">
        <w:rPr>
          <w:rFonts w:ascii="Century" w:hAnsi="Century" w:cs="Calibri"/>
          <w:sz w:val="16"/>
          <w:szCs w:val="16"/>
        </w:rPr>
        <w:t xml:space="preserve"> Substituir, reparar ou corrigir, às suas expensas, no prazo fixado neste Termo de Referência, o objeto com avarias ou defeitos;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e</w:t>
      </w:r>
      <w:proofErr w:type="gramEnd"/>
      <w:r w:rsidRPr="00BF3EF8">
        <w:rPr>
          <w:rFonts w:ascii="Century" w:hAnsi="Century" w:cs="Calibri"/>
          <w:sz w:val="16"/>
          <w:szCs w:val="16"/>
        </w:rPr>
        <w:t xml:space="preserve">. Comunicar à Contratante, no prazo máximo de 72 (setenta e duas) horas que antecede a data da entrega, os motivos que impossibilitem o cumprimento do prazo previsto, com a devida comprovação;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f.</w:t>
      </w:r>
      <w:proofErr w:type="gramEnd"/>
      <w:r w:rsidRPr="00BF3EF8">
        <w:rPr>
          <w:rFonts w:ascii="Century" w:hAnsi="Century" w:cs="Calibri"/>
          <w:sz w:val="16"/>
          <w:szCs w:val="16"/>
        </w:rPr>
        <w:t xml:space="preserve"> manter, durante toda a execução do contrato, em compatibilidade com as obrigações assumidas, todas as condições de habilitação e qualificação exigidas na licitação; g. Indicar preposto para representá-la durante a execução do contrato.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h.</w:t>
      </w:r>
      <w:proofErr w:type="gramEnd"/>
      <w:r w:rsidRPr="00BF3EF8">
        <w:rPr>
          <w:rFonts w:ascii="Century" w:hAnsi="Century" w:cs="Calibri"/>
          <w:sz w:val="16"/>
          <w:szCs w:val="16"/>
        </w:rPr>
        <w:t xml:space="preserve"> Aceitar, nas mesmas condições, os acréscimos ou as supressões que se fizerem no objeto, de até 25% (vinte e cinco por cento) do seu valor inicial do Contrato/Nota de Empenho;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i</w:t>
      </w:r>
      <w:proofErr w:type="gramEnd"/>
      <w:r w:rsidRPr="00BF3EF8">
        <w:rPr>
          <w:rFonts w:ascii="Century" w:hAnsi="Century" w:cs="Calibri"/>
          <w:sz w:val="16"/>
          <w:szCs w:val="16"/>
        </w:rPr>
        <w:t xml:space="preserve">. Assumir quaisquer danos causados diretamente ao Município e as entidades integrantes ou a terceiros quando estes tenham sido ocasionados em decorrência da entrega ou causados por seus empregados ou prepostos;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j</w:t>
      </w:r>
      <w:proofErr w:type="gramEnd"/>
      <w:r w:rsidRPr="00BF3EF8">
        <w:rPr>
          <w:rFonts w:ascii="Century" w:hAnsi="Century" w:cs="Calibri"/>
          <w:sz w:val="16"/>
          <w:szCs w:val="16"/>
        </w:rPr>
        <w:t xml:space="preserve">. Não transferir a outrem o fornecimento, objeto da nota de empenho, no todo ou em parte, sem a prévia e expressa anuência do Município; </w:t>
      </w:r>
    </w:p>
    <w:p w:rsidR="00BF3EF8" w:rsidRPr="00BF3EF8" w:rsidRDefault="00BF3EF8" w:rsidP="00BF3EF8">
      <w:pPr>
        <w:ind w:left="284"/>
        <w:jc w:val="both"/>
        <w:rPr>
          <w:rFonts w:ascii="Century" w:hAnsi="Century" w:cs="Calibri"/>
          <w:sz w:val="16"/>
          <w:szCs w:val="16"/>
        </w:rPr>
      </w:pPr>
      <w:proofErr w:type="gramStart"/>
      <w:r w:rsidRPr="00BF3EF8">
        <w:rPr>
          <w:rFonts w:ascii="Century" w:hAnsi="Century" w:cs="Calibri"/>
          <w:sz w:val="16"/>
          <w:szCs w:val="16"/>
        </w:rPr>
        <w:t>k</w:t>
      </w:r>
      <w:proofErr w:type="gramEnd"/>
      <w:r w:rsidRPr="00BF3EF8">
        <w:rPr>
          <w:rFonts w:ascii="Century" w:hAnsi="Century" w:cs="Calibri"/>
          <w:sz w:val="16"/>
          <w:szCs w:val="16"/>
        </w:rPr>
        <w:t xml:space="preserve">. Prestar as informações e esclarecimentos que venham a ser solicitados pela Contratante.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13.5. O pedido de cancelamento da entrega de determinado material, produto ou serviço só será aceito, se não comprometer o andamento normal do contrato;</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13.6. </w:t>
      </w:r>
      <w:proofErr w:type="gramStart"/>
      <w:r w:rsidRPr="00BF3EF8">
        <w:rPr>
          <w:rFonts w:ascii="Century" w:hAnsi="Century" w:cs="Calibri"/>
          <w:sz w:val="16"/>
          <w:szCs w:val="16"/>
        </w:rPr>
        <w:t>a</w:t>
      </w:r>
      <w:proofErr w:type="gramEnd"/>
      <w:r w:rsidRPr="00BF3EF8">
        <w:rPr>
          <w:rFonts w:ascii="Century" w:hAnsi="Century" w:cs="Calibri"/>
          <w:sz w:val="16"/>
          <w:szCs w:val="16"/>
        </w:rPr>
        <w:t xml:space="preserve"> entrega do material/produto será acompanhada por servidor da Unidade solicitante, podendo o mesmo, recusar, quaisquer materiais/produtos que não estejam de acordo com as especificações deste Termo;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13.7. Manter, durante toda a vigência do Contrato, as mesmas condições da habilitação.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13.8. Facilitar a ação dos fiscais e gestores dos contratos, fornecendo informações ou promovendo acesso à </w:t>
      </w:r>
      <w:proofErr w:type="gramStart"/>
      <w:r w:rsidRPr="00BF3EF8">
        <w:rPr>
          <w:rFonts w:ascii="Century" w:hAnsi="Century" w:cs="Calibri"/>
          <w:sz w:val="16"/>
          <w:szCs w:val="16"/>
        </w:rPr>
        <w:t>documentação requisitadas</w:t>
      </w:r>
      <w:proofErr w:type="gramEnd"/>
      <w:r w:rsidRPr="00BF3EF8">
        <w:rPr>
          <w:rFonts w:ascii="Century" w:hAnsi="Century" w:cs="Calibri"/>
          <w:sz w:val="16"/>
          <w:szCs w:val="16"/>
        </w:rPr>
        <w:t xml:space="preserve">, e atendendo prontamente às observações e exigências apresentadas por eles.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13.9. Comunicar antecipadamente a data e horário da entrega, não sendo aceitos fora do horário de funcionamento do órgão responsável pelo recebimento dos objetos, salvo, se previamente houver comum acordo entre as partes.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13.10. Manter atualizados seu endereço, telefones e dados bancários para a efetivação de pagamentos.</w:t>
      </w:r>
    </w:p>
    <w:p w:rsidR="00BF3EF8" w:rsidRPr="00BF3EF8" w:rsidRDefault="00BF3EF8" w:rsidP="00BF3EF8">
      <w:pPr>
        <w:jc w:val="both"/>
        <w:rPr>
          <w:rFonts w:ascii="Century" w:hAnsi="Century" w:cs="Calibri"/>
          <w:sz w:val="16"/>
          <w:szCs w:val="16"/>
        </w:rPr>
      </w:pPr>
    </w:p>
    <w:p w:rsidR="00BF3EF8" w:rsidRPr="00BF3EF8" w:rsidRDefault="00BF3EF8" w:rsidP="00BF3EF8">
      <w:pPr>
        <w:pStyle w:val="Nivel1"/>
        <w:shd w:val="clear" w:color="auto" w:fill="C6D9F1" w:themeFill="text2" w:themeFillTint="33"/>
        <w:spacing w:before="0" w:after="0" w:line="240" w:lineRule="auto"/>
        <w:ind w:left="0" w:firstLine="0"/>
        <w:rPr>
          <w:rFonts w:ascii="Century" w:hAnsi="Century" w:cs="Calibri"/>
          <w:sz w:val="16"/>
          <w:szCs w:val="16"/>
        </w:rPr>
      </w:pPr>
      <w:r w:rsidRPr="00BF3EF8">
        <w:rPr>
          <w:rFonts w:ascii="Century" w:hAnsi="Century" w:cs="Calibri"/>
          <w:sz w:val="16"/>
          <w:szCs w:val="16"/>
        </w:rPr>
        <w:t>14. DA SUBCONTRATAÇÃO</w:t>
      </w:r>
    </w:p>
    <w:p w:rsidR="00BF3EF8" w:rsidRPr="00BF3EF8" w:rsidRDefault="00BF3EF8" w:rsidP="00BF3EF8">
      <w:pPr>
        <w:jc w:val="both"/>
        <w:rPr>
          <w:rFonts w:ascii="Century" w:hAnsi="Century" w:cs="Calibri"/>
          <w:iCs/>
          <w:color w:val="000000" w:themeColor="text1"/>
          <w:sz w:val="16"/>
          <w:szCs w:val="16"/>
        </w:rPr>
      </w:pPr>
      <w:r w:rsidRPr="00BF3EF8">
        <w:rPr>
          <w:rFonts w:ascii="Century" w:hAnsi="Century" w:cs="Calibri"/>
          <w:iCs/>
          <w:color w:val="000000" w:themeColor="text1"/>
          <w:sz w:val="16"/>
          <w:szCs w:val="16"/>
        </w:rPr>
        <w:t>14.1. Não será admitida a subcontratação do objeto licitatório.</w:t>
      </w:r>
    </w:p>
    <w:p w:rsidR="00BF3EF8" w:rsidRPr="00BF3EF8" w:rsidRDefault="00BF3EF8" w:rsidP="00BF3EF8">
      <w:pPr>
        <w:jc w:val="both"/>
        <w:rPr>
          <w:rFonts w:ascii="Century" w:hAnsi="Century" w:cs="Calibri"/>
          <w:bCs/>
          <w:sz w:val="16"/>
          <w:szCs w:val="16"/>
        </w:rPr>
      </w:pPr>
    </w:p>
    <w:p w:rsidR="00BF3EF8" w:rsidRPr="00BF3EF8" w:rsidRDefault="00BF3EF8" w:rsidP="00BF3EF8">
      <w:pPr>
        <w:shd w:val="clear" w:color="auto" w:fill="D9E2F3"/>
        <w:jc w:val="both"/>
        <w:rPr>
          <w:rFonts w:ascii="Century" w:hAnsi="Century" w:cs="Calibri"/>
          <w:b/>
          <w:bCs/>
          <w:sz w:val="16"/>
          <w:szCs w:val="16"/>
        </w:rPr>
      </w:pPr>
      <w:r w:rsidRPr="00BF3EF8">
        <w:rPr>
          <w:rFonts w:ascii="Century" w:hAnsi="Century" w:cs="Calibri"/>
          <w:b/>
          <w:bCs/>
          <w:sz w:val="16"/>
          <w:szCs w:val="16"/>
        </w:rPr>
        <w:t>15. FISCALIZAÇÃO</w:t>
      </w:r>
    </w:p>
    <w:p w:rsidR="00BF3EF8" w:rsidRPr="00BF3EF8" w:rsidRDefault="00BF3EF8" w:rsidP="00BF3EF8">
      <w:pPr>
        <w:jc w:val="both"/>
        <w:rPr>
          <w:rFonts w:ascii="Century" w:hAnsi="Century" w:cs="Calibri"/>
          <w:bCs/>
          <w:sz w:val="16"/>
          <w:szCs w:val="16"/>
        </w:rPr>
      </w:pPr>
      <w:r w:rsidRPr="00BF3EF8">
        <w:rPr>
          <w:rFonts w:ascii="Century" w:hAnsi="Century" w:cs="Calibri"/>
          <w:bCs/>
          <w:sz w:val="16"/>
          <w:szCs w:val="16"/>
        </w:rPr>
        <w:t xml:space="preserve">15.1. O acompanhamento e a fiscalização dos instrumentos contratuais firmados com a CONTRATADA serão feitos por servidores designados por Portaria, em conformidade com o disposto no art. 67 da Lei n° 8.666/93, pela CONTRATANTE. </w:t>
      </w:r>
    </w:p>
    <w:p w:rsidR="00BF3EF8" w:rsidRPr="00BF3EF8" w:rsidRDefault="00BF3EF8" w:rsidP="00BF3EF8">
      <w:pPr>
        <w:jc w:val="both"/>
        <w:rPr>
          <w:rFonts w:ascii="Century" w:hAnsi="Century" w:cs="Calibri"/>
          <w:bCs/>
          <w:sz w:val="16"/>
          <w:szCs w:val="16"/>
        </w:rPr>
      </w:pPr>
      <w:r w:rsidRPr="00BF3EF8">
        <w:rPr>
          <w:rFonts w:ascii="Century" w:hAnsi="Century" w:cs="Calibri"/>
          <w:bCs/>
          <w:sz w:val="16"/>
          <w:szCs w:val="16"/>
        </w:rPr>
        <w:t>15.2. Os fiscais do Contrato serão responsáveis pelo acompanhamento, fiscalização e pelo atesto do serviço contratado, os quais</w:t>
      </w:r>
      <w:proofErr w:type="gramStart"/>
      <w:r w:rsidRPr="00BF3EF8">
        <w:rPr>
          <w:rFonts w:ascii="Century" w:hAnsi="Century" w:cs="Calibri"/>
          <w:bCs/>
          <w:sz w:val="16"/>
          <w:szCs w:val="16"/>
        </w:rPr>
        <w:t>, anotará</w:t>
      </w:r>
      <w:proofErr w:type="gramEnd"/>
      <w:r w:rsidRPr="00BF3EF8">
        <w:rPr>
          <w:rFonts w:ascii="Century" w:hAnsi="Century" w:cs="Calibri"/>
          <w:bCs/>
          <w:sz w:val="16"/>
          <w:szCs w:val="16"/>
        </w:rPr>
        <w:t xml:space="preserve">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 </w:t>
      </w:r>
    </w:p>
    <w:p w:rsidR="00BF3EF8" w:rsidRPr="00BF3EF8" w:rsidRDefault="00BF3EF8" w:rsidP="00BF3EF8">
      <w:pPr>
        <w:jc w:val="both"/>
        <w:rPr>
          <w:rFonts w:ascii="Century" w:hAnsi="Century" w:cs="Calibri"/>
          <w:bCs/>
          <w:sz w:val="16"/>
          <w:szCs w:val="16"/>
        </w:rPr>
      </w:pPr>
      <w:r w:rsidRPr="00BF3EF8">
        <w:rPr>
          <w:rFonts w:ascii="Century" w:hAnsi="Century" w:cs="Calibri"/>
          <w:bCs/>
          <w:sz w:val="16"/>
          <w:szCs w:val="16"/>
        </w:rPr>
        <w:t>15.3.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rsidR="00BF3EF8" w:rsidRPr="00BF3EF8" w:rsidRDefault="00BF3EF8" w:rsidP="00BF3EF8">
      <w:pPr>
        <w:jc w:val="both"/>
        <w:rPr>
          <w:rFonts w:ascii="Century" w:hAnsi="Century" w:cs="Calibri"/>
          <w:bCs/>
          <w:sz w:val="16"/>
          <w:szCs w:val="16"/>
        </w:rPr>
      </w:pPr>
    </w:p>
    <w:p w:rsidR="00BF3EF8" w:rsidRPr="00BF3EF8" w:rsidRDefault="00BF3EF8" w:rsidP="00BF3EF8">
      <w:pPr>
        <w:shd w:val="clear" w:color="auto" w:fill="C6D9F1" w:themeFill="text2" w:themeFillTint="33"/>
        <w:jc w:val="both"/>
        <w:rPr>
          <w:rFonts w:ascii="Century" w:hAnsi="Century" w:cs="Calibri"/>
          <w:sz w:val="16"/>
          <w:szCs w:val="16"/>
        </w:rPr>
      </w:pPr>
      <w:r w:rsidRPr="00BF3EF8">
        <w:rPr>
          <w:rFonts w:ascii="Century" w:hAnsi="Century" w:cs="Calibri"/>
          <w:b/>
          <w:bCs/>
          <w:sz w:val="16"/>
          <w:szCs w:val="16"/>
        </w:rPr>
        <w:t>16.  DA RESCISÃO DO CONTRATO</w:t>
      </w:r>
    </w:p>
    <w:p w:rsidR="00BF3EF8" w:rsidRPr="00BF3EF8" w:rsidRDefault="00BF3EF8" w:rsidP="00BF3EF8">
      <w:pPr>
        <w:jc w:val="both"/>
        <w:rPr>
          <w:rFonts w:ascii="Century" w:hAnsi="Century" w:cs="Calibri"/>
          <w:bCs/>
          <w:sz w:val="16"/>
          <w:szCs w:val="16"/>
        </w:rPr>
      </w:pPr>
      <w:r w:rsidRPr="00BF3EF8">
        <w:rPr>
          <w:rFonts w:ascii="Century" w:hAnsi="Century" w:cs="Calibri"/>
          <w:sz w:val="16"/>
          <w:szCs w:val="16"/>
        </w:rPr>
        <w:t>16.1. O Município se reserva ao direito de rescindir o contrato pelos motivos elencados nos artigos 77 e 78, e das formas previstas no artigo 79 da Lei nº 8.666/93, independentemente de interpelação judicial ou extrajudicial, sem que à Adjudicatária caiba o direito de indenização de qualquer espécie.</w:t>
      </w:r>
    </w:p>
    <w:p w:rsidR="00BF3EF8" w:rsidRPr="00BF3EF8" w:rsidRDefault="00BF3EF8" w:rsidP="00BF3EF8">
      <w:pPr>
        <w:jc w:val="both"/>
        <w:rPr>
          <w:rFonts w:ascii="Century" w:hAnsi="Century" w:cs="Calibri"/>
          <w:sz w:val="16"/>
          <w:szCs w:val="16"/>
        </w:rPr>
      </w:pP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bCs/>
          <w:sz w:val="16"/>
          <w:szCs w:val="16"/>
        </w:rPr>
        <w:t>17. DAS SANÇÕES ADMINISTRATIVAS</w:t>
      </w:r>
    </w:p>
    <w:p w:rsidR="00BF3EF8" w:rsidRPr="00BF3EF8" w:rsidRDefault="00BF3EF8" w:rsidP="00BF3EF8">
      <w:pPr>
        <w:jc w:val="both"/>
        <w:rPr>
          <w:rFonts w:ascii="Century" w:hAnsi="Century" w:cs="Calibri"/>
          <w:sz w:val="16"/>
          <w:szCs w:val="16"/>
        </w:rPr>
      </w:pPr>
      <w:r w:rsidRPr="00BF3EF8">
        <w:rPr>
          <w:rFonts w:ascii="Century" w:hAnsi="Century" w:cs="Calibri"/>
          <w:bCs/>
          <w:sz w:val="16"/>
          <w:szCs w:val="16"/>
        </w:rPr>
        <w:t xml:space="preserve">17.1. </w:t>
      </w:r>
      <w:r w:rsidRPr="00BF3EF8">
        <w:rPr>
          <w:rFonts w:ascii="Century" w:hAnsi="Century" w:cs="Calibri"/>
          <w:sz w:val="16"/>
          <w:szCs w:val="16"/>
        </w:rPr>
        <w:t xml:space="preserve">A Adjudicatária quando ensejar o retardamento, falhar ou fraudar a execução dos serviços, não mantiver a proposta, comportar-se de modo inidôneo, fizer declaração falsa ou cometer </w:t>
      </w:r>
      <w:proofErr w:type="gramStart"/>
      <w:r w:rsidRPr="00BF3EF8">
        <w:rPr>
          <w:rFonts w:ascii="Century" w:hAnsi="Century" w:cs="Calibri"/>
          <w:sz w:val="16"/>
          <w:szCs w:val="16"/>
        </w:rPr>
        <w:t>fraude fiscal, garantido</w:t>
      </w:r>
      <w:proofErr w:type="gramEnd"/>
      <w:r w:rsidRPr="00BF3EF8">
        <w:rPr>
          <w:rFonts w:ascii="Century" w:hAnsi="Century" w:cs="Calibri"/>
          <w:sz w:val="16"/>
          <w:szCs w:val="16"/>
        </w:rPr>
        <w:t xml:space="preserve"> o direito prévio de citação e de ampla defesa, ficará impedida de licitar e contratar com o Município, pelo prazo de até 05 (cinco) anos, enquanto, perdurarem os motivos determinantes da punição ou até que seja promovida a reabilitação perante a própria autoridade que aplicou a penalidade.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17.2. A Adjudicatária ficará sujeita, ainda, às seguintes penalidades pela inexecução total ou parcial dos serviços: </w:t>
      </w:r>
    </w:p>
    <w:p w:rsidR="00BF3EF8" w:rsidRPr="00BF3EF8" w:rsidRDefault="00BF3EF8" w:rsidP="00BF3EF8">
      <w:pPr>
        <w:ind w:left="284"/>
        <w:jc w:val="both"/>
        <w:rPr>
          <w:rFonts w:ascii="Century" w:hAnsi="Century" w:cs="Calibri"/>
          <w:sz w:val="16"/>
          <w:szCs w:val="16"/>
        </w:rPr>
      </w:pPr>
      <w:r w:rsidRPr="00BF3EF8">
        <w:rPr>
          <w:rFonts w:ascii="Century" w:hAnsi="Century" w:cs="Calibri"/>
          <w:sz w:val="16"/>
          <w:szCs w:val="16"/>
        </w:rPr>
        <w:t xml:space="preserve">I - advertência; </w:t>
      </w:r>
    </w:p>
    <w:p w:rsidR="00BF3EF8" w:rsidRPr="00BF3EF8" w:rsidRDefault="00BF3EF8" w:rsidP="00BF3EF8">
      <w:pPr>
        <w:ind w:left="284"/>
        <w:jc w:val="both"/>
        <w:rPr>
          <w:rFonts w:ascii="Century" w:hAnsi="Century" w:cs="Calibri"/>
          <w:sz w:val="16"/>
          <w:szCs w:val="16"/>
        </w:rPr>
      </w:pPr>
      <w:r w:rsidRPr="00BF3EF8">
        <w:rPr>
          <w:rFonts w:ascii="Century" w:hAnsi="Century" w:cs="Calibri"/>
          <w:sz w:val="16"/>
          <w:szCs w:val="16"/>
        </w:rPr>
        <w:t xml:space="preserve">II- multa administrativa de 1% (um por cento) ao dia, por dia útil que exceder os prazos de entrega e/ou atendimento às solicitações da fiscalização da PMRL indicadas no presente Edital, sobre o valor do saldo não </w:t>
      </w:r>
      <w:proofErr w:type="gramStart"/>
      <w:r w:rsidRPr="00BF3EF8">
        <w:rPr>
          <w:rFonts w:ascii="Century" w:hAnsi="Century" w:cs="Calibri"/>
          <w:sz w:val="16"/>
          <w:szCs w:val="16"/>
        </w:rPr>
        <w:t>atendido, respeitados</w:t>
      </w:r>
      <w:proofErr w:type="gramEnd"/>
      <w:r w:rsidRPr="00BF3EF8">
        <w:rPr>
          <w:rFonts w:ascii="Century" w:hAnsi="Century" w:cs="Calibri"/>
          <w:sz w:val="16"/>
          <w:szCs w:val="16"/>
        </w:rPr>
        <w:t xml:space="preserve"> os limites da lei civil;</w:t>
      </w:r>
    </w:p>
    <w:p w:rsidR="00BF3EF8" w:rsidRPr="00BF3EF8" w:rsidRDefault="00BF3EF8" w:rsidP="00BF3EF8">
      <w:pPr>
        <w:ind w:left="284"/>
        <w:jc w:val="both"/>
        <w:rPr>
          <w:rFonts w:ascii="Century" w:hAnsi="Century" w:cs="Calibri"/>
          <w:sz w:val="16"/>
          <w:szCs w:val="16"/>
        </w:rPr>
      </w:pPr>
      <w:r w:rsidRPr="00BF3EF8">
        <w:rPr>
          <w:rFonts w:ascii="Century" w:hAnsi="Century" w:cs="Calibri"/>
          <w:sz w:val="16"/>
          <w:szCs w:val="16"/>
        </w:rPr>
        <w:t xml:space="preserve">III – multa administrativa de até 20% (vinte por cento) sobre o valor global contratado/registrado, nas demais hipóteses de inadimplemento ou infração de qualquer natureza, seja contratual ou legal;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17.3. As multas moratórias e administrativas poderão ser aplicadas cumulativamente ou individualmente, não impedindo que a PMRL rescinda unilateralmente o contrato/ata de registro e aplique as demais sanções cabíveis.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17.4. As multas administrativas e moratórias aplicadas serão descontadas dos pagamentos eventualmente devidos pela Administração, ou, ainda, quando for o caso, cobrada judicialmente, em consonância com os parágrafos 2º e 3º do artigo 86 da Lei Federal 8.666/93.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17.5. A aplicação de multas não elidirá o direito da PMRL de face ao descumprimento do pactuado, rescindir, de pleno direito, o contrato/ata de registro que vier a ser celebrado, independente de ação, notificação ou interpelação judicial ou extrajudicial, sem prejuízo das demais cominações legais e contratuais cabíveis, assegurados o contraditório e a ampla defesa. </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 xml:space="preserve">17.6. As penalidades serão registradas no Cadastro Municipal de Fornecedores e o processo transcorrerá de acordo com rito próprio regulamentado no âmbito municipal, garantido sempre </w:t>
      </w:r>
      <w:proofErr w:type="gramStart"/>
      <w:r w:rsidRPr="00BF3EF8">
        <w:rPr>
          <w:rFonts w:ascii="Century" w:hAnsi="Century" w:cs="Calibri"/>
          <w:sz w:val="16"/>
          <w:szCs w:val="16"/>
        </w:rPr>
        <w:t>o contraditório e ampla defesa</w:t>
      </w:r>
      <w:proofErr w:type="gramEnd"/>
      <w:r w:rsidRPr="00BF3EF8">
        <w:rPr>
          <w:rFonts w:ascii="Century" w:hAnsi="Century" w:cs="Calibri"/>
          <w:sz w:val="16"/>
          <w:szCs w:val="16"/>
        </w:rPr>
        <w:t>.</w:t>
      </w:r>
    </w:p>
    <w:p w:rsidR="00BF3EF8" w:rsidRPr="00BF3EF8" w:rsidRDefault="00BF3EF8" w:rsidP="00BF3EF8">
      <w:pPr>
        <w:jc w:val="both"/>
        <w:rPr>
          <w:rFonts w:ascii="Century" w:hAnsi="Century" w:cs="Calibri"/>
          <w:sz w:val="16"/>
          <w:szCs w:val="16"/>
        </w:rPr>
      </w:pPr>
    </w:p>
    <w:p w:rsidR="00BF3EF8" w:rsidRPr="00BF3EF8" w:rsidRDefault="00BF3EF8" w:rsidP="00BF3EF8">
      <w:pPr>
        <w:shd w:val="clear" w:color="auto" w:fill="C6D9F1" w:themeFill="text2" w:themeFillTint="33"/>
        <w:jc w:val="both"/>
        <w:rPr>
          <w:rFonts w:ascii="Century" w:hAnsi="Century" w:cs="Calibri"/>
          <w:b/>
          <w:bCs/>
          <w:sz w:val="16"/>
          <w:szCs w:val="16"/>
        </w:rPr>
      </w:pPr>
      <w:r w:rsidRPr="00BF3EF8">
        <w:rPr>
          <w:rFonts w:ascii="Century" w:hAnsi="Century" w:cs="Calibri"/>
          <w:b/>
          <w:bCs/>
          <w:sz w:val="16"/>
          <w:szCs w:val="16"/>
        </w:rPr>
        <w:t>18. CONDIÇÕES DE PAGAMENTO</w:t>
      </w:r>
    </w:p>
    <w:p w:rsidR="00BF3EF8" w:rsidRPr="00BF3EF8" w:rsidRDefault="00BF3EF8" w:rsidP="00BF3EF8">
      <w:pPr>
        <w:jc w:val="both"/>
        <w:rPr>
          <w:rFonts w:ascii="Century" w:hAnsi="Century" w:cs="Calibri"/>
          <w:color w:val="000000"/>
          <w:sz w:val="16"/>
          <w:szCs w:val="16"/>
        </w:rPr>
      </w:pPr>
      <w:r w:rsidRPr="00BF3EF8">
        <w:rPr>
          <w:rFonts w:ascii="Century" w:hAnsi="Century" w:cs="Calibri"/>
          <w:bCs/>
          <w:sz w:val="16"/>
          <w:szCs w:val="16"/>
        </w:rPr>
        <w:t xml:space="preserve">18.1. </w:t>
      </w:r>
      <w:r w:rsidRPr="00BF3EF8">
        <w:rPr>
          <w:rFonts w:ascii="Century" w:hAnsi="Century" w:cs="Calibri"/>
          <w:color w:val="000000"/>
          <w:sz w:val="16"/>
          <w:szCs w:val="16"/>
        </w:rPr>
        <w:t xml:space="preserve">A Nota Fiscal ou Fatura deverá ser obrigatoriamente acompanhada da comprovação da regularidade fiscal, constatada por meio de consulta on-line ao SICAF ou sítios eletrônicos oficiais ou à documentação mencionada no art. 29 da Lei nº 8.666, de 1993. </w:t>
      </w:r>
    </w:p>
    <w:p w:rsidR="00BF3EF8" w:rsidRPr="00BF3EF8" w:rsidRDefault="00BF3EF8" w:rsidP="00BF3EF8">
      <w:pPr>
        <w:jc w:val="both"/>
        <w:rPr>
          <w:rFonts w:ascii="Century" w:hAnsi="Century" w:cs="Calibri"/>
          <w:sz w:val="16"/>
          <w:szCs w:val="16"/>
        </w:rPr>
      </w:pPr>
      <w:r w:rsidRPr="00BF3EF8">
        <w:rPr>
          <w:rFonts w:ascii="Century" w:hAnsi="Century" w:cs="Calibri"/>
          <w:bCs/>
          <w:sz w:val="16"/>
          <w:szCs w:val="16"/>
        </w:rPr>
        <w:t xml:space="preserve">18.2. </w:t>
      </w:r>
      <w:r w:rsidRPr="00BF3EF8">
        <w:rPr>
          <w:rFonts w:ascii="Century" w:hAnsi="Century" w:cs="Calibri"/>
          <w:sz w:val="16"/>
          <w:szCs w:val="16"/>
        </w:rPr>
        <w:t xml:space="preserve">Os pagamentos decorrentes de despesas cujos valores não ultrapassem o limite de que trata o inciso II do art. 24 da Lei 8.666, de 1993, deverão ser efetuados no prazo de até </w:t>
      </w:r>
      <w:proofErr w:type="gramStart"/>
      <w:r w:rsidRPr="00BF3EF8">
        <w:rPr>
          <w:rFonts w:ascii="Century" w:hAnsi="Century" w:cs="Calibri"/>
          <w:sz w:val="16"/>
          <w:szCs w:val="16"/>
        </w:rPr>
        <w:t>5</w:t>
      </w:r>
      <w:proofErr w:type="gramEnd"/>
      <w:r w:rsidRPr="00BF3EF8">
        <w:rPr>
          <w:rFonts w:ascii="Century" w:hAnsi="Century" w:cs="Calibri"/>
          <w:sz w:val="16"/>
          <w:szCs w:val="16"/>
        </w:rPr>
        <w:t xml:space="preserve"> (cinco) dias úteis, contados da data da apresentação da Nota Fiscal, nos termos do art. 5º, § 3º, da Lei nº 8.666, de 1993</w:t>
      </w:r>
      <w:r w:rsidRPr="00BF3EF8">
        <w:rPr>
          <w:rFonts w:ascii="Century" w:hAnsi="Century" w:cs="Calibri"/>
          <w:color w:val="000000"/>
          <w:sz w:val="16"/>
          <w:szCs w:val="16"/>
        </w:rPr>
        <w:t>.</w:t>
      </w:r>
    </w:p>
    <w:p w:rsidR="00BF3EF8" w:rsidRPr="00BF3EF8" w:rsidRDefault="00BF3EF8" w:rsidP="00BF3EF8">
      <w:pPr>
        <w:jc w:val="both"/>
        <w:rPr>
          <w:rFonts w:ascii="Century" w:hAnsi="Century" w:cs="Calibri"/>
          <w:sz w:val="16"/>
          <w:szCs w:val="16"/>
        </w:rPr>
      </w:pPr>
      <w:r w:rsidRPr="00BF3EF8">
        <w:rPr>
          <w:rFonts w:ascii="Century" w:hAnsi="Century" w:cs="Calibri"/>
          <w:bCs/>
          <w:sz w:val="16"/>
          <w:szCs w:val="16"/>
        </w:rPr>
        <w:t>18.3. O atraso no pagamento pela administração</w:t>
      </w:r>
      <w:r w:rsidRPr="00BF3EF8">
        <w:rPr>
          <w:rFonts w:ascii="Century" w:hAnsi="Century" w:cs="Calibri"/>
          <w:sz w:val="16"/>
          <w:szCs w:val="16"/>
        </w:rPr>
        <w:t xml:space="preserve"> no prazo estipulado no </w:t>
      </w:r>
      <w:r w:rsidRPr="00BF3EF8">
        <w:rPr>
          <w:rFonts w:ascii="Century" w:hAnsi="Century" w:cs="Calibri"/>
          <w:b/>
          <w:sz w:val="16"/>
          <w:szCs w:val="16"/>
        </w:rPr>
        <w:t>item 11.2</w:t>
      </w:r>
      <w:r w:rsidRPr="00BF3EF8">
        <w:rPr>
          <w:rFonts w:ascii="Century" w:hAnsi="Century" w:cs="Calibri"/>
          <w:sz w:val="16"/>
          <w:szCs w:val="16"/>
        </w:rPr>
        <w:t xml:space="preserve"> deste Termo de Referência, por motivo de força maior, não garantem a contratada o direito de suspensão imediato dos fornecimentos, as quais, só poderão fazer este mediante comunicação por escrito e após 90 (noventa) dias consecutivos de atraso da fatura mais antiga.</w:t>
      </w:r>
    </w:p>
    <w:p w:rsidR="00BF3EF8" w:rsidRPr="00BF3EF8" w:rsidRDefault="00BF3EF8" w:rsidP="00BF3EF8">
      <w:pPr>
        <w:jc w:val="both"/>
        <w:rPr>
          <w:rFonts w:ascii="Century" w:hAnsi="Century" w:cs="Calibri"/>
          <w:sz w:val="16"/>
          <w:szCs w:val="16"/>
        </w:rPr>
      </w:pPr>
      <w:r w:rsidRPr="00BF3EF8">
        <w:rPr>
          <w:rFonts w:ascii="Century" w:hAnsi="Century" w:cs="Calibri"/>
          <w:sz w:val="16"/>
          <w:szCs w:val="16"/>
        </w:rPr>
        <w:t>18.4. Quando do pagamento, será efetuado a retenção tributária prevista na legislação aplicável.</w:t>
      </w:r>
    </w:p>
    <w:p w:rsidR="00BF3EF8" w:rsidRPr="00BF3EF8" w:rsidRDefault="00BF3EF8" w:rsidP="00BF3EF8">
      <w:pPr>
        <w:jc w:val="both"/>
        <w:rPr>
          <w:rFonts w:ascii="Century" w:hAnsi="Century" w:cs="Calibri"/>
          <w:bCs/>
          <w:sz w:val="16"/>
          <w:szCs w:val="16"/>
        </w:rPr>
      </w:pPr>
    </w:p>
    <w:p w:rsidR="00BF3EF8" w:rsidRPr="00BF3EF8" w:rsidRDefault="00BF3EF8" w:rsidP="00BF3EF8">
      <w:pPr>
        <w:shd w:val="clear" w:color="auto" w:fill="C6D9F1" w:themeFill="text2" w:themeFillTint="33"/>
        <w:rPr>
          <w:rFonts w:ascii="Century" w:hAnsi="Century" w:cs="Calibri"/>
          <w:b/>
          <w:bCs/>
          <w:sz w:val="16"/>
          <w:szCs w:val="16"/>
        </w:rPr>
      </w:pPr>
      <w:r w:rsidRPr="00BF3EF8">
        <w:rPr>
          <w:rFonts w:ascii="Century" w:hAnsi="Century" w:cs="Calibri"/>
          <w:b/>
          <w:bCs/>
          <w:sz w:val="16"/>
          <w:szCs w:val="16"/>
        </w:rPr>
        <w:t>19. REAJUSTE ANUAL E DO REEQUILÍBRIO</w:t>
      </w:r>
    </w:p>
    <w:p w:rsidR="00BF3EF8" w:rsidRPr="00BF3EF8" w:rsidRDefault="00BF3EF8" w:rsidP="00BF3EF8">
      <w:pPr>
        <w:jc w:val="both"/>
        <w:rPr>
          <w:rFonts w:ascii="Century" w:hAnsi="Century" w:cs="Calibri"/>
          <w:color w:val="000000"/>
          <w:sz w:val="16"/>
          <w:szCs w:val="16"/>
        </w:rPr>
      </w:pPr>
      <w:r w:rsidRPr="00BF3EF8">
        <w:rPr>
          <w:rFonts w:ascii="Century" w:hAnsi="Century" w:cs="Calibri"/>
          <w:sz w:val="16"/>
          <w:szCs w:val="16"/>
        </w:rPr>
        <w:t xml:space="preserve">19.1. </w:t>
      </w:r>
      <w:r w:rsidRPr="00BF3EF8">
        <w:rPr>
          <w:rFonts w:ascii="Century" w:hAnsi="Century" w:cs="Calibri"/>
          <w:color w:val="000000"/>
          <w:sz w:val="16"/>
          <w:szCs w:val="16"/>
        </w:rPr>
        <w:t>Os preços são fixos e irreajustáveis no prazo de um ano contado da data limite para a apresentação das propostas.</w:t>
      </w:r>
    </w:p>
    <w:p w:rsidR="00BF3EF8" w:rsidRPr="00BF3EF8" w:rsidRDefault="00BF3EF8" w:rsidP="00BF3EF8">
      <w:pPr>
        <w:jc w:val="both"/>
        <w:rPr>
          <w:rFonts w:ascii="Century" w:hAnsi="Century" w:cs="Calibri"/>
          <w:sz w:val="16"/>
          <w:szCs w:val="16"/>
        </w:rPr>
      </w:pPr>
      <w:r w:rsidRPr="00BF3EF8">
        <w:rPr>
          <w:rFonts w:ascii="Century" w:hAnsi="Century" w:cs="Calibri"/>
          <w:color w:val="000000"/>
          <w:sz w:val="16"/>
          <w:szCs w:val="16"/>
        </w:rPr>
        <w:t xml:space="preserve">19.2. </w:t>
      </w:r>
      <w:r w:rsidRPr="00BF3EF8">
        <w:rPr>
          <w:rFonts w:ascii="Century" w:hAnsi="Century" w:cs="Calibri"/>
          <w:sz w:val="16"/>
          <w:szCs w:val="16"/>
        </w:rPr>
        <w:t xml:space="preserve">Dentro do prazo de vigência do contrato e mediante solicitação da contratada, os preços contratados poderão sofrer reajuste após o interregno de um ano, aplicando-se o Índice Nacional de Preços ao </w:t>
      </w:r>
      <w:proofErr w:type="gramStart"/>
      <w:r w:rsidRPr="00BF3EF8">
        <w:rPr>
          <w:rFonts w:ascii="Century" w:hAnsi="Century" w:cs="Calibri"/>
          <w:sz w:val="16"/>
          <w:szCs w:val="16"/>
        </w:rPr>
        <w:t>Consumidor -INPC</w:t>
      </w:r>
      <w:proofErr w:type="gramEnd"/>
      <w:r w:rsidRPr="00BF3EF8">
        <w:rPr>
          <w:rFonts w:ascii="Century" w:hAnsi="Century" w:cs="Calibri"/>
          <w:sz w:val="16"/>
          <w:szCs w:val="16"/>
        </w:rPr>
        <w:t>, divulgado pelo IBGE, ou por outro indicador que venha a substituí-lo (art. 2°, Lei n° 10.192/2001), exclusivamente para as obrigações iniciadas e concluídas após a ocorrência da anualidade da proposta.</w:t>
      </w:r>
    </w:p>
    <w:p w:rsidR="00BF3EF8" w:rsidRPr="00BF3EF8" w:rsidRDefault="00BF3EF8" w:rsidP="00BF3EF8">
      <w:pPr>
        <w:jc w:val="both"/>
        <w:rPr>
          <w:rFonts w:ascii="Century" w:hAnsi="Century" w:cs="Calibri"/>
          <w:color w:val="000000"/>
          <w:sz w:val="16"/>
          <w:szCs w:val="16"/>
        </w:rPr>
      </w:pPr>
      <w:r w:rsidRPr="00BF3EF8">
        <w:rPr>
          <w:rFonts w:ascii="Century" w:hAnsi="Century" w:cs="Calibri"/>
          <w:sz w:val="16"/>
          <w:szCs w:val="16"/>
        </w:rPr>
        <w:t xml:space="preserve">19.3. </w:t>
      </w:r>
      <w:r w:rsidRPr="00BF3EF8">
        <w:rPr>
          <w:rFonts w:ascii="Century" w:hAnsi="Century" w:cs="Calibri"/>
          <w:color w:val="000000"/>
          <w:sz w:val="16"/>
          <w:szCs w:val="16"/>
        </w:rPr>
        <w:t>Nos reajustes subsequentes ao primeiro, o interregno mínimo de um ano será contado a partir dos efeitos financeiros do último reajuste.</w:t>
      </w:r>
    </w:p>
    <w:p w:rsidR="00BF3EF8" w:rsidRPr="00BF3EF8" w:rsidRDefault="00BF3EF8" w:rsidP="00BF3EF8">
      <w:pPr>
        <w:jc w:val="both"/>
        <w:rPr>
          <w:rFonts w:ascii="Century" w:hAnsi="Century" w:cs="Calibri"/>
          <w:color w:val="000000"/>
          <w:sz w:val="16"/>
          <w:szCs w:val="16"/>
        </w:rPr>
      </w:pPr>
      <w:r w:rsidRPr="00BF3EF8">
        <w:rPr>
          <w:rFonts w:ascii="Century" w:hAnsi="Century" w:cs="Calibri"/>
          <w:color w:val="000000"/>
          <w:sz w:val="16"/>
          <w:szCs w:val="16"/>
        </w:rPr>
        <w:t>19.4. Caso o índice estabelecido para reajustamento venha a ser extinto ou de qualquer forma não possa mais ser utilizado, será adotado, em substituição, o que vier a ser determinado pela legislação então em vigor.</w:t>
      </w:r>
    </w:p>
    <w:p w:rsidR="00BF3EF8" w:rsidRPr="00BF3EF8" w:rsidRDefault="00BF3EF8" w:rsidP="00BF3EF8">
      <w:pPr>
        <w:jc w:val="both"/>
        <w:rPr>
          <w:rFonts w:ascii="Century" w:hAnsi="Century" w:cs="Calibri"/>
          <w:color w:val="000000"/>
          <w:sz w:val="16"/>
          <w:szCs w:val="16"/>
        </w:rPr>
      </w:pPr>
      <w:r w:rsidRPr="00BF3EF8">
        <w:rPr>
          <w:rFonts w:ascii="Century" w:hAnsi="Century" w:cs="Calibri"/>
          <w:color w:val="000000"/>
          <w:sz w:val="16"/>
          <w:szCs w:val="16"/>
        </w:rPr>
        <w:t>19.5. Na ausência de previsão legal quanto ao índice substituto, as partes elegerão novo índice oficial, para reajustamento do preço do valor remanescente, por meio de termo aditivo.</w:t>
      </w:r>
    </w:p>
    <w:p w:rsidR="00BF3EF8" w:rsidRPr="00BF3EF8" w:rsidRDefault="00BF3EF8" w:rsidP="00BF3EF8">
      <w:pPr>
        <w:jc w:val="both"/>
        <w:rPr>
          <w:rFonts w:ascii="Century" w:hAnsi="Century" w:cs="Calibri"/>
          <w:color w:val="000000"/>
          <w:sz w:val="16"/>
          <w:szCs w:val="16"/>
        </w:rPr>
      </w:pPr>
      <w:r w:rsidRPr="00BF3EF8">
        <w:rPr>
          <w:rFonts w:ascii="Century" w:hAnsi="Century" w:cs="Calibri"/>
          <w:color w:val="000000"/>
          <w:sz w:val="16"/>
          <w:szCs w:val="16"/>
        </w:rPr>
        <w:lastRenderedPageBreak/>
        <w:t>19.6. O reajuste será realizado por apostilamento, de acordo com o que reza Art. 65, II d da Lei 8.666/93</w:t>
      </w:r>
      <w:r w:rsidRPr="00BF3EF8">
        <w:rPr>
          <w:rFonts w:ascii="Century" w:hAnsi="Century" w:cstheme="minorHAnsi"/>
          <w:color w:val="000000"/>
          <w:sz w:val="16"/>
          <w:szCs w:val="16"/>
        </w:rPr>
        <w:t xml:space="preserve">: </w:t>
      </w:r>
      <w:r w:rsidRPr="00BF3EF8">
        <w:rPr>
          <w:rFonts w:ascii="Century" w:hAnsi="Century" w:cstheme="minorHAnsi"/>
          <w:i/>
          <w:color w:val="000000"/>
          <w:sz w:val="16"/>
          <w:szCs w:val="16"/>
        </w:rPr>
        <w:t>“</w:t>
      </w:r>
      <w:r w:rsidRPr="00BF3EF8">
        <w:rPr>
          <w:rFonts w:ascii="Century" w:hAnsi="Century" w:cstheme="minorHAnsi"/>
          <w:i/>
          <w:color w:val="000000"/>
          <w:sz w:val="16"/>
          <w:szCs w:val="16"/>
          <w:shd w:val="clear" w:color="auto" w:fill="FFFFFF"/>
        </w:rPr>
        <w:t>para restabelecer a relação que as partes pactuaram inicialmente entre os encargos do contratado e a retribuição da administração para a justa remuneração da obra, serviço ou fornecimento, objetivando a manutenção do equilíbrio econômico-financeiro inicial do contrato, na hipótese de sobrevirem fatos imprevisíveis, ou previsíveis</w:t>
      </w:r>
      <w:proofErr w:type="gramStart"/>
      <w:r w:rsidRPr="00BF3EF8">
        <w:rPr>
          <w:rFonts w:ascii="Century" w:hAnsi="Century" w:cstheme="minorHAnsi"/>
          <w:i/>
          <w:color w:val="000000"/>
          <w:sz w:val="16"/>
          <w:szCs w:val="16"/>
          <w:shd w:val="clear" w:color="auto" w:fill="FFFFFF"/>
        </w:rPr>
        <w:t xml:space="preserve"> porém</w:t>
      </w:r>
      <w:proofErr w:type="gramEnd"/>
      <w:r w:rsidRPr="00BF3EF8">
        <w:rPr>
          <w:rFonts w:ascii="Century" w:hAnsi="Century" w:cstheme="minorHAnsi"/>
          <w:i/>
          <w:color w:val="000000"/>
          <w:sz w:val="16"/>
          <w:szCs w:val="16"/>
          <w:shd w:val="clear" w:color="auto" w:fill="FFFFFF"/>
        </w:rPr>
        <w:t xml:space="preserve"> de consequências incalculáveis, retardadores ou impeditivos da execução do ajustado, ou, ainda, em caso de força maior, caso fortuito ou fato do príncipe, configurando álea econômica extraordinária e extracontratual</w:t>
      </w:r>
      <w:r w:rsidRPr="00BF3EF8">
        <w:rPr>
          <w:rFonts w:ascii="Century" w:hAnsi="Century" w:cstheme="minorHAnsi"/>
          <w:color w:val="000000"/>
          <w:sz w:val="16"/>
          <w:szCs w:val="16"/>
          <w:shd w:val="clear" w:color="auto" w:fill="FFFFFF"/>
        </w:rPr>
        <w:t>”.</w:t>
      </w:r>
      <w:r w:rsidRPr="00BF3EF8">
        <w:rPr>
          <w:rFonts w:ascii="Century" w:hAnsi="Century" w:cs="Arial"/>
          <w:color w:val="000000"/>
          <w:sz w:val="16"/>
          <w:szCs w:val="16"/>
          <w:shd w:val="clear" w:color="auto" w:fill="FFFFFF"/>
        </w:rPr>
        <w:t> </w:t>
      </w:r>
    </w:p>
    <w:p w:rsidR="00BF3EF8" w:rsidRPr="00BF3EF8" w:rsidRDefault="00BF3EF8" w:rsidP="00BF3EF8">
      <w:pPr>
        <w:jc w:val="both"/>
        <w:rPr>
          <w:rFonts w:ascii="Century" w:hAnsi="Century" w:cs="Calibri"/>
          <w:sz w:val="16"/>
          <w:szCs w:val="16"/>
        </w:rPr>
      </w:pPr>
    </w:p>
    <w:p w:rsidR="00BF3EF8" w:rsidRPr="00BF3EF8" w:rsidRDefault="00BF3EF8" w:rsidP="00BF3EF8">
      <w:pPr>
        <w:shd w:val="clear" w:color="auto" w:fill="D9E2F3"/>
        <w:jc w:val="both"/>
        <w:rPr>
          <w:rFonts w:ascii="Century" w:hAnsi="Century" w:cs="Calibri"/>
          <w:b/>
          <w:bCs/>
          <w:sz w:val="16"/>
          <w:szCs w:val="16"/>
        </w:rPr>
      </w:pPr>
      <w:r w:rsidRPr="00BF3EF8">
        <w:rPr>
          <w:rFonts w:ascii="Century" w:hAnsi="Century" w:cs="Calibri"/>
          <w:b/>
          <w:bCs/>
          <w:sz w:val="16"/>
          <w:szCs w:val="16"/>
        </w:rPr>
        <w:t>20. FUNDAMENTAÇÃO LEGAL</w:t>
      </w:r>
    </w:p>
    <w:p w:rsidR="00BF3EF8" w:rsidRPr="00BF3EF8" w:rsidRDefault="00BF3EF8" w:rsidP="00BF3EF8">
      <w:pPr>
        <w:jc w:val="both"/>
        <w:rPr>
          <w:rFonts w:ascii="Century" w:hAnsi="Century" w:cs="Calibri"/>
          <w:bCs/>
          <w:sz w:val="16"/>
          <w:szCs w:val="16"/>
        </w:rPr>
      </w:pPr>
      <w:r w:rsidRPr="00BF3EF8">
        <w:rPr>
          <w:rFonts w:ascii="Century" w:hAnsi="Century" w:cs="Calibri"/>
          <w:bCs/>
          <w:sz w:val="16"/>
          <w:szCs w:val="16"/>
        </w:rPr>
        <w:t xml:space="preserve">20.1. Este TR foi elaborado de acordo com o Ordenamento Jurídico Nacional que regulamenta o processo de aquisições para a Administração Pública: </w:t>
      </w:r>
      <w:r w:rsidRPr="00BF3EF8">
        <w:rPr>
          <w:rFonts w:ascii="Century" w:hAnsi="Century" w:cs="Calibri"/>
          <w:sz w:val="16"/>
          <w:szCs w:val="16"/>
        </w:rPr>
        <w:t>Lei n° 10.520, de 17 de julho de 2002; Decreto nº 5.450/2005, de 31 de maio de 2005; Decreto Federal nº 10.024, de 20 de setembro de 2019; da Instrução Normativa SEGES/MP nº 03, de 26 de abril, de 2018, bem como da Lei Complementar nº 123, de 14 de dezembro de 2006, alterações pela Lei Complementar nº 147, de 07 de agosto de 2014, aplicando-se subsidiariamente Lei nº 8.666, de 21 de junho de 1993</w:t>
      </w:r>
      <w:r w:rsidRPr="00BF3EF8">
        <w:rPr>
          <w:rFonts w:ascii="Century" w:hAnsi="Century" w:cs="Calibri"/>
          <w:bCs/>
          <w:sz w:val="16"/>
          <w:szCs w:val="16"/>
        </w:rPr>
        <w:t>, e constitui peça integrante, indispensável e inseparável do processo licitatório.</w:t>
      </w:r>
    </w:p>
    <w:p w:rsidR="00456B99" w:rsidRPr="00456B99" w:rsidRDefault="00456B99" w:rsidP="00456B99">
      <w:pPr>
        <w:autoSpaceDE w:val="0"/>
        <w:autoSpaceDN w:val="0"/>
        <w:adjustRightInd w:val="0"/>
        <w:spacing w:after="120"/>
        <w:jc w:val="center"/>
        <w:rPr>
          <w:rFonts w:ascii="Century" w:hAnsi="Century" w:cs="Courier New"/>
          <w:b/>
          <w:color w:val="000000" w:themeColor="text1"/>
          <w:sz w:val="16"/>
          <w:szCs w:val="16"/>
          <w:u w:val="single"/>
        </w:rPr>
      </w:pPr>
    </w:p>
    <w:p w:rsidR="009618C9" w:rsidRDefault="009618C9"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BF3EF8" w:rsidRDefault="00BF3EF8"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Default="009618C9" w:rsidP="00456B99">
      <w:pPr>
        <w:pStyle w:val="PargrafodaLista"/>
        <w:ind w:left="567"/>
        <w:jc w:val="both"/>
        <w:rPr>
          <w:rFonts w:ascii="Century" w:hAnsi="Century" w:cs="Courier New"/>
          <w:iCs/>
          <w:sz w:val="16"/>
          <w:szCs w:val="16"/>
        </w:rPr>
      </w:pPr>
    </w:p>
    <w:p w:rsidR="009618C9" w:rsidRPr="00456B99" w:rsidRDefault="009618C9" w:rsidP="00456B99">
      <w:pPr>
        <w:pStyle w:val="PargrafodaLista"/>
        <w:ind w:left="567"/>
        <w:jc w:val="both"/>
        <w:rPr>
          <w:rFonts w:ascii="Century" w:hAnsi="Century" w:cs="Courier New"/>
          <w:iCs/>
          <w:sz w:val="16"/>
          <w:szCs w:val="16"/>
        </w:rPr>
      </w:pPr>
    </w:p>
    <w:p w:rsidR="004E79E6" w:rsidRPr="00C21A88" w:rsidRDefault="007A655C" w:rsidP="004E79E6">
      <w:pPr>
        <w:jc w:val="center"/>
        <w:rPr>
          <w:rFonts w:ascii="Century" w:hAnsi="Century" w:cs="Tahoma"/>
          <w:b/>
          <w:sz w:val="16"/>
          <w:szCs w:val="16"/>
        </w:rPr>
      </w:pPr>
      <w:r>
        <w:rPr>
          <w:rFonts w:ascii="Century" w:hAnsi="Century" w:cs="Tahoma"/>
          <w:b/>
          <w:sz w:val="16"/>
          <w:szCs w:val="16"/>
        </w:rPr>
        <w:lastRenderedPageBreak/>
        <w:t>PREGÃO ELETRÔNICO Nº 029</w:t>
      </w:r>
      <w:bookmarkStart w:id="1" w:name="_GoBack"/>
      <w:bookmarkEnd w:id="1"/>
      <w:r w:rsidR="00BF3EF8">
        <w:rPr>
          <w:rFonts w:ascii="Century" w:hAnsi="Century" w:cs="Tahoma"/>
          <w:b/>
          <w:sz w:val="16"/>
          <w:szCs w:val="16"/>
        </w:rPr>
        <w:t>/2022</w:t>
      </w:r>
    </w:p>
    <w:p w:rsidR="004E79E6" w:rsidRPr="00C21A88" w:rsidRDefault="004E79E6" w:rsidP="004E79E6">
      <w:pPr>
        <w:jc w:val="center"/>
        <w:rPr>
          <w:rFonts w:ascii="Century" w:hAnsi="Century" w:cs="Tahoma"/>
          <w:b/>
          <w:sz w:val="16"/>
          <w:szCs w:val="16"/>
        </w:rPr>
      </w:pPr>
      <w:r w:rsidRPr="00C21A88">
        <w:rPr>
          <w:rFonts w:ascii="Century" w:hAnsi="Century" w:cs="Tahoma"/>
          <w:b/>
          <w:sz w:val="16"/>
          <w:szCs w:val="16"/>
        </w:rPr>
        <w:t xml:space="preserve">ANEXO </w:t>
      </w:r>
      <w:r w:rsidR="00BF3EF8">
        <w:rPr>
          <w:rFonts w:ascii="Century" w:hAnsi="Century" w:cs="Tahoma"/>
          <w:b/>
          <w:sz w:val="16"/>
          <w:szCs w:val="16"/>
        </w:rPr>
        <w:t>II</w:t>
      </w:r>
    </w:p>
    <w:p w:rsidR="004E79E6" w:rsidRDefault="00BF3EF8" w:rsidP="004E79E6">
      <w:pPr>
        <w:jc w:val="center"/>
        <w:rPr>
          <w:rFonts w:ascii="Century" w:hAnsi="Century" w:cs="Tahoma"/>
          <w:b/>
          <w:bCs/>
          <w:sz w:val="16"/>
          <w:szCs w:val="16"/>
        </w:rPr>
      </w:pPr>
      <w:r>
        <w:rPr>
          <w:rFonts w:ascii="Century" w:hAnsi="Century" w:cs="Tahoma"/>
          <w:b/>
          <w:bCs/>
          <w:sz w:val="16"/>
          <w:szCs w:val="16"/>
        </w:rPr>
        <w:t>MINUTA DE CONTRATO N° X</w:t>
      </w:r>
      <w:r w:rsidR="00FD0C82">
        <w:rPr>
          <w:rFonts w:ascii="Century" w:hAnsi="Century" w:cs="Tahoma"/>
          <w:b/>
          <w:bCs/>
          <w:sz w:val="16"/>
          <w:szCs w:val="16"/>
        </w:rPr>
        <w:t>X</w:t>
      </w:r>
      <w:r>
        <w:rPr>
          <w:rFonts w:ascii="Century" w:hAnsi="Century" w:cs="Tahoma"/>
          <w:b/>
          <w:bCs/>
          <w:sz w:val="16"/>
          <w:szCs w:val="16"/>
        </w:rPr>
        <w:t>X/2022</w:t>
      </w:r>
    </w:p>
    <w:p w:rsidR="001A1333" w:rsidRPr="00C21A88" w:rsidRDefault="001A1333" w:rsidP="004E79E6">
      <w:pPr>
        <w:jc w:val="center"/>
        <w:rPr>
          <w:rFonts w:ascii="Century" w:hAnsi="Century" w:cs="Tahoma"/>
          <w:b/>
          <w:bCs/>
          <w:sz w:val="16"/>
          <w:szCs w:val="16"/>
        </w:rPr>
      </w:pPr>
    </w:p>
    <w:p w:rsidR="004E79E6" w:rsidRPr="00C21A88" w:rsidRDefault="004E79E6" w:rsidP="004E79E6">
      <w:pPr>
        <w:ind w:left="4820"/>
        <w:jc w:val="both"/>
        <w:rPr>
          <w:rFonts w:ascii="Century" w:hAnsi="Century" w:cs="Tahoma"/>
          <w:bCs/>
          <w:sz w:val="16"/>
          <w:szCs w:val="16"/>
        </w:rPr>
      </w:pPr>
      <w:r w:rsidRPr="00C21A88">
        <w:rPr>
          <w:rFonts w:ascii="Century" w:hAnsi="Century" w:cs="Tahoma"/>
          <w:bCs/>
          <w:sz w:val="16"/>
          <w:szCs w:val="16"/>
        </w:rPr>
        <w:t>CONTRATO QUE ENTRE SI CELEBRAM O MUNICÍPIO DE RIO LARGO E A EMPRESA XXXXXXXXXXXXXXXX PARA OS FINS QUE ESPECIFICA.</w:t>
      </w:r>
    </w:p>
    <w:p w:rsidR="004E79E6" w:rsidRPr="00C21A88" w:rsidRDefault="004E79E6" w:rsidP="004E79E6">
      <w:pPr>
        <w:ind w:left="4820"/>
        <w:jc w:val="both"/>
        <w:rPr>
          <w:rFonts w:ascii="Century" w:hAnsi="Century" w:cs="Tahoma"/>
          <w:bCs/>
          <w:sz w:val="16"/>
          <w:szCs w:val="16"/>
        </w:rPr>
      </w:pPr>
    </w:p>
    <w:p w:rsidR="004E79E6" w:rsidRPr="00C21A88" w:rsidRDefault="004E79E6" w:rsidP="004E79E6">
      <w:pPr>
        <w:jc w:val="both"/>
        <w:rPr>
          <w:rFonts w:ascii="Century" w:hAnsi="Century" w:cs="Tahoma"/>
          <w:bCs/>
          <w:sz w:val="16"/>
          <w:szCs w:val="16"/>
        </w:rPr>
      </w:pPr>
      <w:r w:rsidRPr="00C21A88">
        <w:rPr>
          <w:rFonts w:ascii="Century" w:hAnsi="Century" w:cs="Tahoma"/>
          <w:bCs/>
          <w:sz w:val="16"/>
          <w:szCs w:val="16"/>
        </w:rPr>
        <w:tab/>
      </w:r>
      <w:r w:rsidRPr="00C21A88">
        <w:rPr>
          <w:rFonts w:ascii="Century" w:hAnsi="Century" w:cs="Tahoma"/>
          <w:bCs/>
          <w:sz w:val="16"/>
          <w:szCs w:val="16"/>
        </w:rPr>
        <w:tab/>
      </w:r>
      <w:r w:rsidRPr="00C21A88">
        <w:rPr>
          <w:rFonts w:ascii="Century" w:hAnsi="Century" w:cs="Arial"/>
          <w:b/>
          <w:sz w:val="16"/>
          <w:szCs w:val="16"/>
        </w:rPr>
        <w:t xml:space="preserve">CONTRATANTE: PREFEITURA MUNICIPAL DE RIO LARGO, ESTADO DE ALAGOAS, </w:t>
      </w:r>
      <w:r w:rsidRPr="00C21A88">
        <w:rPr>
          <w:rFonts w:ascii="Century" w:hAnsi="Century" w:cs="Arial"/>
          <w:sz w:val="16"/>
          <w:szCs w:val="16"/>
        </w:rPr>
        <w:t xml:space="preserve">Pessoa Jurídica de Direito Público, sob CNPJ n° 12.200.168/0001-20, com sede administrativa na </w:t>
      </w:r>
      <w:r w:rsidRPr="00C21A88">
        <w:rPr>
          <w:rFonts w:ascii="Century" w:hAnsi="Century" w:cs="Arial"/>
          <w:color w:val="222222"/>
          <w:sz w:val="16"/>
          <w:szCs w:val="16"/>
          <w:shd w:val="clear" w:color="auto" w:fill="FFFFFF"/>
        </w:rPr>
        <w:t>Rua Napoleão Viana S/N Galeria Napoli 1º andar, Bairro Prefeito Antônio Lins de Souza, CEP:</w:t>
      </w:r>
      <w:r w:rsidR="0036670B">
        <w:rPr>
          <w:rFonts w:ascii="Century" w:hAnsi="Century" w:cs="Arial"/>
          <w:color w:val="222222"/>
          <w:sz w:val="16"/>
          <w:szCs w:val="16"/>
          <w:shd w:val="clear" w:color="auto" w:fill="FFFFFF"/>
        </w:rPr>
        <w:t xml:space="preserve"> </w:t>
      </w:r>
      <w:r w:rsidRPr="00C21A88">
        <w:rPr>
          <w:rFonts w:ascii="Century" w:hAnsi="Century" w:cs="Arial"/>
          <w:color w:val="222222"/>
          <w:sz w:val="16"/>
          <w:szCs w:val="16"/>
          <w:shd w:val="clear" w:color="auto" w:fill="FFFFFF"/>
        </w:rPr>
        <w:t>57100-000 Rio Largo-AL</w:t>
      </w:r>
      <w:r w:rsidRPr="00C21A88">
        <w:rPr>
          <w:rFonts w:ascii="Century" w:hAnsi="Century" w:cs="Arial"/>
          <w:sz w:val="16"/>
          <w:szCs w:val="16"/>
        </w:rPr>
        <w:t>, neste ato representado pelo Prefeito, Sr. Gilberto Gonçalves da Silva, brasileiro, alagoano, casado, portador da cédula de identidade n° 491702 SSP/AL, inscrito no CPF sob n° 321.736.604-20, domiciliado na cidade de Rio Largo/AL, doravante denominado CONTRATANTE</w:t>
      </w:r>
      <w:proofErr w:type="gramStart"/>
      <w:r w:rsidRPr="00C21A88">
        <w:rPr>
          <w:rFonts w:ascii="Century" w:hAnsi="Century" w:cs="Arial"/>
          <w:sz w:val="16"/>
          <w:szCs w:val="16"/>
        </w:rPr>
        <w:t>,</w:t>
      </w:r>
      <w:r w:rsidRPr="00C21A88">
        <w:rPr>
          <w:rFonts w:ascii="Century" w:hAnsi="Century" w:cs="Tahoma"/>
          <w:bCs/>
          <w:sz w:val="16"/>
          <w:szCs w:val="16"/>
        </w:rPr>
        <w:t>,</w:t>
      </w:r>
      <w:proofErr w:type="gramEnd"/>
      <w:r w:rsidRPr="00C21A88">
        <w:rPr>
          <w:rFonts w:ascii="Century" w:hAnsi="Century" w:cs="Tahoma"/>
          <w:bCs/>
          <w:sz w:val="16"/>
          <w:szCs w:val="16"/>
        </w:rPr>
        <w:t xml:space="preserve"> e, de outro lado, XXXXXXXXXX, pessoa jurídica de direito privado, inscrita no CNPJ sob nº XXXXXXXXXX, estabelecida na XXXXXXXXXXXXX, representada neste ato pelo(a) </w:t>
      </w:r>
      <w:proofErr w:type="spellStart"/>
      <w:r w:rsidRPr="00C21A88">
        <w:rPr>
          <w:rFonts w:ascii="Century" w:hAnsi="Century" w:cs="Tahoma"/>
          <w:bCs/>
          <w:sz w:val="16"/>
          <w:szCs w:val="16"/>
        </w:rPr>
        <w:t>Sr</w:t>
      </w:r>
      <w:proofErr w:type="spellEnd"/>
      <w:r w:rsidRPr="00C21A88">
        <w:rPr>
          <w:rFonts w:ascii="Century" w:hAnsi="Century" w:cs="Tahoma"/>
          <w:bCs/>
          <w:sz w:val="16"/>
          <w:szCs w:val="16"/>
        </w:rPr>
        <w:t>(a). XXXXXXXXXXXXX, XXXXXX, XXXXXXXX, XXXXXXXX, portador</w:t>
      </w:r>
      <w:r w:rsidR="0036670B">
        <w:rPr>
          <w:rFonts w:ascii="Century" w:hAnsi="Century" w:cs="Tahoma"/>
          <w:bCs/>
          <w:sz w:val="16"/>
          <w:szCs w:val="16"/>
        </w:rPr>
        <w:t xml:space="preserve"> </w:t>
      </w:r>
      <w:r w:rsidRPr="00C21A88">
        <w:rPr>
          <w:rFonts w:ascii="Century" w:hAnsi="Century" w:cs="Tahoma"/>
          <w:bCs/>
          <w:sz w:val="16"/>
          <w:szCs w:val="16"/>
        </w:rPr>
        <w:t>(a) da Cédula de Identidade n° XXXXXXXX SSP/XX, inscrito</w:t>
      </w:r>
      <w:r w:rsidR="0036670B">
        <w:rPr>
          <w:rFonts w:ascii="Century" w:hAnsi="Century" w:cs="Tahoma"/>
          <w:bCs/>
          <w:sz w:val="16"/>
          <w:szCs w:val="16"/>
        </w:rPr>
        <w:t xml:space="preserve"> </w:t>
      </w:r>
      <w:r w:rsidRPr="00C21A88">
        <w:rPr>
          <w:rFonts w:ascii="Century" w:hAnsi="Century" w:cs="Tahoma"/>
          <w:bCs/>
          <w:sz w:val="16"/>
          <w:szCs w:val="16"/>
        </w:rPr>
        <w:t xml:space="preserve">(a) no CPF sob nº XXXXXXXXX, residente e </w:t>
      </w:r>
      <w:proofErr w:type="gramStart"/>
      <w:r w:rsidRPr="00C21A88">
        <w:rPr>
          <w:rFonts w:ascii="Century" w:hAnsi="Century" w:cs="Tahoma"/>
          <w:bCs/>
          <w:sz w:val="16"/>
          <w:szCs w:val="16"/>
        </w:rPr>
        <w:t>domiciliado(</w:t>
      </w:r>
      <w:proofErr w:type="gramEnd"/>
      <w:r w:rsidRPr="00C21A88">
        <w:rPr>
          <w:rFonts w:ascii="Century" w:hAnsi="Century" w:cs="Tahoma"/>
          <w:bCs/>
          <w:sz w:val="16"/>
          <w:szCs w:val="16"/>
        </w:rPr>
        <w:t>a) na cidade XXXXXXXXXX, que apresentou os documentos exigidos por lei, daqui por diante denominado simplesmente “CONTRATADO”, têm entre si, justo e avençado, e celebram, por força do presente instrumento para XXXXXXXXXXX, que se regerá pelas disposições do Decreto Federal n° 10.024/19, das Leis nos 10.520/02 e 8.666/93, suas alterações posteriores e demais legislação pertinente, mediante as seguintes cláusulas e condições:</w:t>
      </w:r>
    </w:p>
    <w:p w:rsidR="004E79E6" w:rsidRPr="00C21A88" w:rsidRDefault="004E79E6" w:rsidP="004E79E6">
      <w:pPr>
        <w:jc w:val="both"/>
        <w:rPr>
          <w:rFonts w:ascii="Century" w:hAnsi="Century" w:cs="Tahoma"/>
          <w:bCs/>
          <w:sz w:val="16"/>
          <w:szCs w:val="16"/>
        </w:rPr>
      </w:pPr>
    </w:p>
    <w:p w:rsidR="004E79E6" w:rsidRPr="00C21A88" w:rsidRDefault="004E79E6" w:rsidP="004E79E6">
      <w:pPr>
        <w:shd w:val="clear" w:color="auto" w:fill="D9E2F3"/>
        <w:rPr>
          <w:rFonts w:ascii="Century" w:hAnsi="Century"/>
          <w:b/>
          <w:sz w:val="16"/>
          <w:szCs w:val="16"/>
        </w:rPr>
      </w:pPr>
      <w:r w:rsidRPr="00C21A88">
        <w:rPr>
          <w:rFonts w:ascii="Century" w:hAnsi="Century"/>
          <w:b/>
          <w:sz w:val="16"/>
          <w:szCs w:val="16"/>
        </w:rPr>
        <w:t>CLÁUSULA PRIMEIRA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1.1. O objeto do presente Contrato é o serviço de XXXXXXX, em atendimento às necessidades da Secretaria Municipal de XXXXXXXXXXXXX, conforme especificações e quantitativos estabelecidos no edital do Pregão identificado no preâmbulo e na proposta vencedora, os quais integram este instrumento, independente de transcrição. </w:t>
      </w:r>
    </w:p>
    <w:p w:rsidR="004E79E6" w:rsidRPr="00C21A88" w:rsidRDefault="004E79E6" w:rsidP="004E79E6">
      <w:pPr>
        <w:jc w:val="both"/>
        <w:rPr>
          <w:rFonts w:ascii="Century" w:hAnsi="Century"/>
          <w:sz w:val="16"/>
          <w:szCs w:val="16"/>
        </w:rPr>
      </w:pPr>
      <w:r w:rsidRPr="00C21A88">
        <w:rPr>
          <w:rFonts w:ascii="Century" w:hAnsi="Century"/>
          <w:sz w:val="16"/>
          <w:szCs w:val="16"/>
        </w:rPr>
        <w:t>1.2. Discriminação do objeto:</w:t>
      </w:r>
    </w:p>
    <w:p w:rsidR="004E79E6" w:rsidRPr="00C21A88" w:rsidRDefault="004E79E6" w:rsidP="004E79E6">
      <w:pPr>
        <w:jc w:val="both"/>
        <w:rPr>
          <w:rFonts w:ascii="Century" w:hAnsi="Century"/>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87"/>
        <w:gridCol w:w="1701"/>
        <w:gridCol w:w="1275"/>
        <w:gridCol w:w="1284"/>
        <w:gridCol w:w="2542"/>
      </w:tblGrid>
      <w:tr w:rsidR="004E79E6" w:rsidRPr="00C21A88" w:rsidTr="002B419F">
        <w:tc>
          <w:tcPr>
            <w:tcW w:w="1101"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ITEM</w:t>
            </w:r>
          </w:p>
        </w:tc>
        <w:tc>
          <w:tcPr>
            <w:tcW w:w="2587"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DESCRIÇÃO</w:t>
            </w:r>
          </w:p>
        </w:tc>
        <w:tc>
          <w:tcPr>
            <w:tcW w:w="1701"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QUANTIDADE</w:t>
            </w:r>
          </w:p>
        </w:tc>
        <w:tc>
          <w:tcPr>
            <w:tcW w:w="1275"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UNIDADE</w:t>
            </w:r>
          </w:p>
        </w:tc>
        <w:tc>
          <w:tcPr>
            <w:tcW w:w="1284" w:type="dxa"/>
            <w:shd w:val="clear" w:color="auto" w:fill="auto"/>
          </w:tcPr>
          <w:p w:rsidR="004E79E6" w:rsidRPr="00C21A88" w:rsidRDefault="004E79E6" w:rsidP="00C21A88">
            <w:pPr>
              <w:jc w:val="both"/>
              <w:rPr>
                <w:rFonts w:ascii="Century" w:hAnsi="Century" w:cs="Tahoma"/>
                <w:b/>
                <w:sz w:val="16"/>
                <w:szCs w:val="16"/>
              </w:rPr>
            </w:pPr>
            <w:r w:rsidRPr="00C21A88">
              <w:rPr>
                <w:rFonts w:ascii="Century" w:hAnsi="Century" w:cs="Tahoma"/>
                <w:b/>
                <w:sz w:val="16"/>
                <w:szCs w:val="16"/>
              </w:rPr>
              <w:t>VALOR UNITÁRIO</w:t>
            </w:r>
          </w:p>
        </w:tc>
        <w:tc>
          <w:tcPr>
            <w:tcW w:w="2542" w:type="dxa"/>
            <w:shd w:val="clear" w:color="auto" w:fill="auto"/>
          </w:tcPr>
          <w:p w:rsidR="004E79E6" w:rsidRPr="00C21A88" w:rsidRDefault="004E79E6" w:rsidP="00C21A88">
            <w:pPr>
              <w:jc w:val="both"/>
              <w:rPr>
                <w:rFonts w:ascii="Century" w:hAnsi="Century" w:cs="Tahoma"/>
                <w:b/>
                <w:sz w:val="16"/>
                <w:szCs w:val="16"/>
                <w:highlight w:val="yellow"/>
              </w:rPr>
            </w:pPr>
            <w:r w:rsidRPr="00C21A88">
              <w:rPr>
                <w:rFonts w:ascii="Century" w:hAnsi="Century" w:cs="Tahoma"/>
                <w:b/>
                <w:sz w:val="16"/>
                <w:szCs w:val="16"/>
              </w:rPr>
              <w:t>VALOR TOTAL</w:t>
            </w:r>
          </w:p>
        </w:tc>
      </w:tr>
      <w:tr w:rsidR="004E79E6" w:rsidRPr="00C21A88" w:rsidTr="002B419F">
        <w:tc>
          <w:tcPr>
            <w:tcW w:w="1101" w:type="dxa"/>
            <w:shd w:val="clear" w:color="auto" w:fill="auto"/>
          </w:tcPr>
          <w:p w:rsidR="004E79E6" w:rsidRPr="00C21A88" w:rsidRDefault="004E79E6" w:rsidP="00C21A88">
            <w:pPr>
              <w:jc w:val="both"/>
              <w:rPr>
                <w:rFonts w:ascii="Century" w:hAnsi="Century" w:cs="Tahoma"/>
                <w:b/>
                <w:sz w:val="16"/>
                <w:szCs w:val="16"/>
              </w:rPr>
            </w:pPr>
            <w:proofErr w:type="gramStart"/>
            <w:r w:rsidRPr="00C21A88">
              <w:rPr>
                <w:rFonts w:ascii="Century" w:hAnsi="Century" w:cs="Tahoma"/>
                <w:b/>
                <w:sz w:val="16"/>
                <w:szCs w:val="16"/>
              </w:rPr>
              <w:t>1</w:t>
            </w:r>
            <w:proofErr w:type="gramEnd"/>
          </w:p>
        </w:tc>
        <w:tc>
          <w:tcPr>
            <w:tcW w:w="2587" w:type="dxa"/>
            <w:shd w:val="clear" w:color="auto" w:fill="auto"/>
          </w:tcPr>
          <w:p w:rsidR="004E79E6" w:rsidRPr="00C21A88" w:rsidRDefault="004E79E6" w:rsidP="00C21A88">
            <w:pPr>
              <w:jc w:val="both"/>
              <w:rPr>
                <w:rFonts w:ascii="Century" w:hAnsi="Century" w:cs="Tahoma"/>
                <w:sz w:val="16"/>
                <w:szCs w:val="16"/>
              </w:rPr>
            </w:pPr>
            <w:r w:rsidRPr="00C21A88">
              <w:rPr>
                <w:rFonts w:ascii="Century" w:hAnsi="Century" w:cs="Tahoma"/>
                <w:sz w:val="16"/>
                <w:szCs w:val="16"/>
              </w:rPr>
              <w:t>XXXXXXXXXXX</w:t>
            </w:r>
          </w:p>
        </w:tc>
        <w:tc>
          <w:tcPr>
            <w:tcW w:w="1701"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XXXXXX</w:t>
            </w:r>
          </w:p>
        </w:tc>
        <w:tc>
          <w:tcPr>
            <w:tcW w:w="1275"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w:t>
            </w:r>
          </w:p>
        </w:tc>
        <w:tc>
          <w:tcPr>
            <w:tcW w:w="1284"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w:t>
            </w:r>
          </w:p>
        </w:tc>
        <w:tc>
          <w:tcPr>
            <w:tcW w:w="2542" w:type="dxa"/>
            <w:shd w:val="clear" w:color="auto" w:fill="auto"/>
          </w:tcPr>
          <w:p w:rsidR="004E79E6" w:rsidRPr="00C21A88" w:rsidRDefault="004E79E6" w:rsidP="00C21A88">
            <w:pPr>
              <w:jc w:val="center"/>
              <w:rPr>
                <w:rFonts w:ascii="Century" w:hAnsi="Century" w:cs="Tahoma"/>
                <w:sz w:val="16"/>
                <w:szCs w:val="16"/>
              </w:rPr>
            </w:pPr>
            <w:r w:rsidRPr="00C21A88">
              <w:rPr>
                <w:rFonts w:ascii="Century" w:hAnsi="Century" w:cs="Tahoma"/>
                <w:sz w:val="16"/>
                <w:szCs w:val="16"/>
              </w:rPr>
              <w:t>XXXXXX</w:t>
            </w:r>
          </w:p>
        </w:tc>
      </w:tr>
    </w:tbl>
    <w:p w:rsidR="004E79E6" w:rsidRPr="00C21A88" w:rsidRDefault="004E79E6" w:rsidP="004E79E6">
      <w:pPr>
        <w:jc w:val="both"/>
        <w:rPr>
          <w:rFonts w:ascii="Century" w:hAnsi="Century"/>
          <w:sz w:val="16"/>
          <w:szCs w:val="16"/>
        </w:rPr>
      </w:pP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SEGUNDA - DA VIGÊNCIA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2.1. O prazo de vigência deste Contrato é de XX (XXXXXXX) meses, contados da data de assinatura, prorrogável na forma do art. 57, §1º, da Lei nº 8.666, de 1993.  </w:t>
      </w:r>
    </w:p>
    <w:p w:rsidR="004E79E6" w:rsidRPr="00C21A88" w:rsidRDefault="004E79E6" w:rsidP="004E79E6">
      <w:pPr>
        <w:shd w:val="clear" w:color="auto" w:fill="D9E2F3"/>
        <w:jc w:val="both"/>
        <w:rPr>
          <w:rFonts w:ascii="Century" w:hAnsi="Century"/>
          <w:sz w:val="16"/>
          <w:szCs w:val="16"/>
        </w:rPr>
      </w:pPr>
      <w:r w:rsidRPr="00C21A88">
        <w:rPr>
          <w:rFonts w:ascii="Century" w:hAnsi="Century"/>
          <w:b/>
          <w:sz w:val="16"/>
          <w:szCs w:val="16"/>
        </w:rPr>
        <w:t>CLÁUSULA TERCEIRA – DO VALOR E DA DOTAÇÃO ORÇAMENTÁRIA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3.1. O valor do presente Contrato é de </w:t>
      </w:r>
      <w:proofErr w:type="gramStart"/>
      <w:r w:rsidRPr="00C21A88">
        <w:rPr>
          <w:rFonts w:ascii="Century" w:hAnsi="Century"/>
          <w:sz w:val="16"/>
          <w:szCs w:val="16"/>
        </w:rPr>
        <w:t>R$ ...</w:t>
      </w:r>
      <w:proofErr w:type="gramEnd"/>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3.2.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 </w:t>
      </w:r>
    </w:p>
    <w:p w:rsidR="004E79E6" w:rsidRPr="00C21A88" w:rsidRDefault="004E79E6" w:rsidP="004E79E6">
      <w:pPr>
        <w:jc w:val="both"/>
        <w:rPr>
          <w:rFonts w:ascii="Century" w:hAnsi="Century"/>
          <w:sz w:val="16"/>
          <w:szCs w:val="16"/>
        </w:rPr>
      </w:pPr>
      <w:r w:rsidRPr="00C21A88">
        <w:rPr>
          <w:rFonts w:ascii="Century" w:hAnsi="Century"/>
          <w:sz w:val="16"/>
          <w:szCs w:val="16"/>
        </w:rPr>
        <w:t>3.3. As despesas decorrentes desta contratação estão programadas em dotação orçamentária própria, prevista no orçamento da CONTRATANTE, para o exercício de 20...</w:t>
      </w:r>
      <w:proofErr w:type="gramStart"/>
      <w:r w:rsidRPr="00C21A88">
        <w:rPr>
          <w:rFonts w:ascii="Century" w:hAnsi="Century"/>
          <w:sz w:val="16"/>
          <w:szCs w:val="16"/>
        </w:rPr>
        <w:t>.,</w:t>
      </w:r>
      <w:proofErr w:type="gramEnd"/>
      <w:r w:rsidRPr="00C21A88">
        <w:rPr>
          <w:rFonts w:ascii="Century" w:hAnsi="Century"/>
          <w:sz w:val="16"/>
          <w:szCs w:val="16"/>
        </w:rPr>
        <w:t xml:space="preserve"> na classificação abaixo: XXXXXXXXXXXXXXXXXXXXXXXXXXXXXXXXX.</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QUARTA - DA ENTREGA E DA PRESTAÇÃO DOS SERVIÇOS</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4.1. O objeto deste Contrato deverá ser entregue à CONTRATANTE no prazo máximo correspondente ao quantitativo do item contratado, </w:t>
      </w:r>
      <w:r w:rsidR="00170574">
        <w:rPr>
          <w:rFonts w:ascii="Century" w:hAnsi="Century"/>
          <w:sz w:val="16"/>
          <w:szCs w:val="16"/>
        </w:rPr>
        <w:t>XX</w:t>
      </w:r>
      <w:r w:rsidRPr="00C21A88">
        <w:rPr>
          <w:rFonts w:ascii="Century" w:hAnsi="Century"/>
          <w:sz w:val="16"/>
          <w:szCs w:val="16"/>
        </w:rPr>
        <w:t xml:space="preserve"> (</w:t>
      </w:r>
      <w:r w:rsidR="00170574">
        <w:rPr>
          <w:rFonts w:ascii="Century" w:hAnsi="Century"/>
          <w:sz w:val="16"/>
          <w:szCs w:val="16"/>
        </w:rPr>
        <w:t>XX</w:t>
      </w:r>
      <w:r w:rsidRPr="00C21A88">
        <w:rPr>
          <w:rFonts w:ascii="Century" w:hAnsi="Century"/>
          <w:sz w:val="16"/>
          <w:szCs w:val="16"/>
        </w:rPr>
        <w:t xml:space="preserve">) dias conforme termo de referência, e será contado a partir da assinatura deste Contrato e da disponibilização dos endereços de entrega pela CONTRATANTE à CONTRATADA, prevalecendo </w:t>
      </w:r>
      <w:proofErr w:type="gramStart"/>
      <w:r w:rsidRPr="00C21A88">
        <w:rPr>
          <w:rFonts w:ascii="Century" w:hAnsi="Century"/>
          <w:sz w:val="16"/>
          <w:szCs w:val="16"/>
        </w:rPr>
        <w:t>a</w:t>
      </w:r>
      <w:proofErr w:type="gramEnd"/>
      <w:r w:rsidRPr="00C21A88">
        <w:rPr>
          <w:rFonts w:ascii="Century" w:hAnsi="Century"/>
          <w:sz w:val="16"/>
          <w:szCs w:val="16"/>
        </w:rPr>
        <w:t xml:space="preserve"> data do evento que ocorrer por último.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4.2. Os itens objeto deste Contrato deverão ser entregues no endereço informado pela CONTRATANTE (na sede da Secretaria de frotas ou outra instituição informada), dentro do prazo definido.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4.3. A entrega dos itens objeto deste Contrato </w:t>
      </w:r>
      <w:proofErr w:type="gramStart"/>
      <w:r w:rsidRPr="00C21A88">
        <w:rPr>
          <w:rFonts w:ascii="Century" w:hAnsi="Century"/>
          <w:sz w:val="16"/>
          <w:szCs w:val="16"/>
        </w:rPr>
        <w:t>são</w:t>
      </w:r>
      <w:proofErr w:type="gramEnd"/>
      <w:r w:rsidRPr="00C21A88">
        <w:rPr>
          <w:rFonts w:ascii="Century" w:hAnsi="Century"/>
          <w:sz w:val="16"/>
          <w:szCs w:val="16"/>
        </w:rPr>
        <w:t xml:space="preserve"> de responsabilidade da CONTRATADA, o qual deverá ser entregue conforme quantitativo e endereço do destinatário a ser fornecido à CONTRATADA, pela CONTRATANTE, por ocasião da </w:t>
      </w:r>
      <w:proofErr w:type="spellStart"/>
      <w:r w:rsidRPr="00C21A88">
        <w:rPr>
          <w:rFonts w:ascii="Century" w:hAnsi="Century"/>
          <w:sz w:val="16"/>
          <w:szCs w:val="16"/>
        </w:rPr>
        <w:t>firmatura</w:t>
      </w:r>
      <w:proofErr w:type="spellEnd"/>
      <w:r w:rsidRPr="00C21A88">
        <w:rPr>
          <w:rFonts w:ascii="Century" w:hAnsi="Century"/>
          <w:sz w:val="16"/>
          <w:szCs w:val="16"/>
        </w:rPr>
        <w:t xml:space="preserve"> deste instrumento contratual.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4.4. Fica assegurado </w:t>
      </w:r>
      <w:proofErr w:type="gramStart"/>
      <w:r w:rsidRPr="00C21A88">
        <w:rPr>
          <w:rFonts w:ascii="Century" w:hAnsi="Century"/>
          <w:sz w:val="16"/>
          <w:szCs w:val="16"/>
        </w:rPr>
        <w:t>à</w:t>
      </w:r>
      <w:proofErr w:type="gramEnd"/>
      <w:r w:rsidRPr="00C21A88">
        <w:rPr>
          <w:rFonts w:ascii="Century" w:hAnsi="Century"/>
          <w:sz w:val="16"/>
          <w:szCs w:val="16"/>
        </w:rPr>
        <w:t xml:space="preserve"> CONTRATANTE o direito de rejeitar o item entregue em desacordo com as especificações e condições do Termo de Referência, do Edital e deste Contrato, ficando a CONTRATADA obrigada a substituir e/ou reparar o item irregular no prazo de até </w:t>
      </w:r>
      <w:r w:rsidR="0036670B">
        <w:rPr>
          <w:rFonts w:ascii="Century" w:hAnsi="Century"/>
          <w:sz w:val="16"/>
          <w:szCs w:val="16"/>
        </w:rPr>
        <w:t>XX</w:t>
      </w:r>
      <w:r w:rsidRPr="00C21A88">
        <w:rPr>
          <w:rFonts w:ascii="Century" w:hAnsi="Century"/>
          <w:sz w:val="16"/>
          <w:szCs w:val="16"/>
        </w:rPr>
        <w:t xml:space="preserve"> (</w:t>
      </w:r>
      <w:r w:rsidR="0036670B">
        <w:rPr>
          <w:rFonts w:ascii="Century" w:hAnsi="Century"/>
          <w:sz w:val="16"/>
          <w:szCs w:val="16"/>
        </w:rPr>
        <w:t>XX</w:t>
      </w:r>
      <w:r w:rsidRPr="00C21A88">
        <w:rPr>
          <w:rFonts w:ascii="Century" w:hAnsi="Century"/>
          <w:sz w:val="16"/>
          <w:szCs w:val="16"/>
        </w:rPr>
        <w:t>) dias</w:t>
      </w:r>
      <w:r w:rsidR="0036670B">
        <w:rPr>
          <w:rFonts w:ascii="Century" w:hAnsi="Century"/>
          <w:sz w:val="16"/>
          <w:szCs w:val="16"/>
        </w:rPr>
        <w:t xml:space="preserve"> CONFORME TR</w:t>
      </w:r>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4.5. Caso a substituição/reparação dos itens irregulares não ocorra no prazo determinado, estará a CONTRATADA incorrendo em atraso na entrega e sujeita à aplicação das sanções previstas neste Contrato. </w:t>
      </w:r>
    </w:p>
    <w:p w:rsidR="004E79E6" w:rsidRPr="00C21A88" w:rsidRDefault="004E79E6" w:rsidP="004E79E6">
      <w:pPr>
        <w:jc w:val="both"/>
        <w:rPr>
          <w:rFonts w:ascii="Century" w:hAnsi="Century"/>
          <w:sz w:val="16"/>
          <w:szCs w:val="16"/>
        </w:rPr>
      </w:pPr>
      <w:r w:rsidRPr="00C21A88">
        <w:rPr>
          <w:rFonts w:ascii="Century" w:hAnsi="Century"/>
          <w:sz w:val="16"/>
          <w:szCs w:val="16"/>
        </w:rPr>
        <w:t>4.6. O aceite do objeto deste Contrato pela CONTRATANTE não exclui a responsabilidade civil nem a ético-profissional do fornecedor por vícios de quantidade ou qualidade dos itens entregues ou disparidades com as especificações estabelecidas no Termo de Referência e seus Anexos, verificadas posteriormente, garantindo-se à CONTRATANTE as faculdades previstas em legislação pertinente, incluindo as disposições cabíveis no âmbito do Código de Defesa do Consumidor (Lei n.º 8.078/90).</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QUINTA - DA FISCALIZAÇÃO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5.1. O acompanhamento e a fiscalização deste Contrato serão realizados por servidores designados por Portaria pela CONTRATANTE, em conformidade com o disposto no art. 67 da Lei n° 8.666/93.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5.2. O representante para acompanhar e fiscalizar a entrega dos bens, anotando em registro próprio todas as ocorrências relacionadas com a execução e determinando o que for necessário à regularização de falhas ou defeitos observados, será a </w:t>
      </w:r>
      <w:proofErr w:type="spellStart"/>
      <w:r w:rsidRPr="00C21A88">
        <w:rPr>
          <w:rFonts w:ascii="Century" w:hAnsi="Century"/>
          <w:sz w:val="16"/>
          <w:szCs w:val="16"/>
        </w:rPr>
        <w:t>Sr</w:t>
      </w:r>
      <w:proofErr w:type="spellEnd"/>
      <w:r w:rsidRPr="00C21A88">
        <w:rPr>
          <w:rFonts w:ascii="Century" w:hAnsi="Century"/>
          <w:sz w:val="16"/>
          <w:szCs w:val="16"/>
        </w:rPr>
        <w:t xml:space="preserve"> XXXXXXXX. </w:t>
      </w:r>
    </w:p>
    <w:p w:rsidR="004E79E6" w:rsidRPr="00C21A88" w:rsidRDefault="004E79E6" w:rsidP="004E79E6">
      <w:pPr>
        <w:jc w:val="both"/>
        <w:rPr>
          <w:rFonts w:ascii="Century" w:hAnsi="Century"/>
          <w:sz w:val="16"/>
          <w:szCs w:val="16"/>
        </w:rPr>
      </w:pPr>
      <w:r w:rsidRPr="00C21A88">
        <w:rPr>
          <w:rFonts w:ascii="Century" w:hAnsi="Century"/>
          <w:sz w:val="16"/>
          <w:szCs w:val="16"/>
        </w:rPr>
        <w:lastRenderedPageBreak/>
        <w:t xml:space="preserve">5.3. A CONTRATANTE se reserva ao direito de, sempre que julgar necessário, verificar, por meio de agente técnico credenciado ou de seus funcionários, se as prescrições das normas deste Contrato estão sendo cumpridas pelo fabricante/fornecedor. Para tal, o mesmo deverá garantir ao agente técnico credenciado livre acesso às dependências pertinentes da fábrica.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SEXTA - DAS OBRIGAÇÕES DA CONTRATANTE E DA CONTRATADA</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 Compete à CONTRATANTE: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6.1.1. Realizar os atos relativos à cobrança do cumprimento pela CONTRATADA das obrigações contratualmente assumidas e aplicar sanções, garantida a ampla defesa e o contraditório, decorrentes do descumprimento das obrigações contratuais, em relação às suas próprias contratações, informando as ocorrências ao Órgão Gerenciador e aos demais Órgãos participantes.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6.1.2. Efetuar o pagamento à CONTRATADA, de acordo com o estabelecido no instrumento contratual; </w:t>
      </w:r>
    </w:p>
    <w:p w:rsidR="004E79E6" w:rsidRPr="00C21A88" w:rsidRDefault="004E79E6" w:rsidP="004E79E6">
      <w:pPr>
        <w:jc w:val="both"/>
        <w:rPr>
          <w:rFonts w:ascii="Century" w:hAnsi="Century"/>
          <w:sz w:val="16"/>
          <w:szCs w:val="16"/>
        </w:rPr>
      </w:pPr>
      <w:r w:rsidRPr="00C21A88">
        <w:rPr>
          <w:rFonts w:ascii="Century" w:hAnsi="Century"/>
          <w:sz w:val="16"/>
          <w:szCs w:val="16"/>
        </w:rPr>
        <w:t>6.1.3. Promover o acompanhamento e a fiscalização d</w:t>
      </w:r>
      <w:r w:rsidR="002671FB">
        <w:rPr>
          <w:rFonts w:ascii="Century" w:hAnsi="Century"/>
          <w:sz w:val="16"/>
          <w:szCs w:val="16"/>
        </w:rPr>
        <w:t>a</w:t>
      </w:r>
      <w:r w:rsidRPr="00C21A88">
        <w:rPr>
          <w:rFonts w:ascii="Century" w:hAnsi="Century"/>
          <w:sz w:val="16"/>
          <w:szCs w:val="16"/>
        </w:rPr>
        <w:t xml:space="preserve"> </w:t>
      </w:r>
      <w:r w:rsidR="002671FB">
        <w:rPr>
          <w:rFonts w:ascii="Century" w:hAnsi="Century"/>
          <w:sz w:val="16"/>
          <w:szCs w:val="16"/>
        </w:rPr>
        <w:t>prestação dos serviços</w:t>
      </w:r>
      <w:r w:rsidRPr="00C21A88">
        <w:rPr>
          <w:rFonts w:ascii="Century" w:hAnsi="Century"/>
          <w:sz w:val="16"/>
          <w:szCs w:val="16"/>
        </w:rPr>
        <w:t xml:space="preserve">, sob o aspecto quantitativo e qualitativo, anotando em registro próprio as falhas detectadas;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6.1.4. Comunicar prontamente à CONTRATADA qualquer anormalidade no objeto do instrumento contratual, podendo recusar o recebimento, caso não esteja de acordo com as especificações e condições estabelecidas no Termo de Referência;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6.1.5. Notificar previamente à CONTRATADA, quando da aplicação de sanções administrativas.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6.1.6. Verificar a regularidade fiscal e trabalhista do fornecedor antes dos atos relativos à </w:t>
      </w:r>
      <w:proofErr w:type="spellStart"/>
      <w:r w:rsidRPr="00C21A88">
        <w:rPr>
          <w:rFonts w:ascii="Century" w:hAnsi="Century"/>
          <w:sz w:val="16"/>
          <w:szCs w:val="16"/>
        </w:rPr>
        <w:t>firmatura</w:t>
      </w:r>
      <w:proofErr w:type="spellEnd"/>
      <w:r w:rsidRPr="00C21A88">
        <w:rPr>
          <w:rFonts w:ascii="Century" w:hAnsi="Century"/>
          <w:sz w:val="16"/>
          <w:szCs w:val="16"/>
        </w:rPr>
        <w:t xml:space="preserve"> e gestão contratual.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 6.2. Compete à CONTRATADA: </w:t>
      </w:r>
    </w:p>
    <w:p w:rsidR="004E79E6" w:rsidRPr="00C21A88" w:rsidRDefault="004E79E6" w:rsidP="004E79E6">
      <w:pPr>
        <w:jc w:val="both"/>
        <w:rPr>
          <w:rFonts w:ascii="Century" w:hAnsi="Century"/>
          <w:sz w:val="16"/>
          <w:szCs w:val="16"/>
        </w:rPr>
      </w:pPr>
      <w:r w:rsidRPr="00C21A88">
        <w:rPr>
          <w:rFonts w:ascii="Century" w:hAnsi="Century"/>
          <w:sz w:val="16"/>
          <w:szCs w:val="16"/>
        </w:rPr>
        <w:t>6.2.1. Envidar todo o empenho e a dedicação necessários ao fiel e adequado cumprimento dos encargos que lhe são confiados;</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6.2.2. Assinar o instrumento contratual dela decorrente; </w:t>
      </w:r>
    </w:p>
    <w:p w:rsidR="004E79E6" w:rsidRPr="00C21A88" w:rsidRDefault="004E79E6" w:rsidP="00DB251D">
      <w:pPr>
        <w:rPr>
          <w:rFonts w:ascii="Century" w:hAnsi="Century"/>
          <w:sz w:val="16"/>
          <w:szCs w:val="16"/>
        </w:rPr>
      </w:pPr>
      <w:r w:rsidRPr="00C21A88">
        <w:rPr>
          <w:rFonts w:ascii="Century" w:hAnsi="Century"/>
          <w:sz w:val="16"/>
          <w:szCs w:val="16"/>
        </w:rPr>
        <w:t>6.2.3. Tomar todas as providências necessárias para o fiel cumprimento das disposições contidas no Termo de Referência, no edital</w:t>
      </w:r>
      <w:r w:rsidR="00DA5F60">
        <w:rPr>
          <w:rFonts w:ascii="Century" w:hAnsi="Century"/>
          <w:sz w:val="16"/>
          <w:szCs w:val="16"/>
        </w:rPr>
        <w:t>,</w:t>
      </w:r>
      <w:r w:rsidRPr="00C21A88">
        <w:rPr>
          <w:rFonts w:ascii="Century" w:hAnsi="Century"/>
          <w:sz w:val="16"/>
          <w:szCs w:val="16"/>
        </w:rPr>
        <w:t xml:space="preserve"> inclusive no que se refere ao cumprimento das regras do controle de qualidade e quanto ao compromisso de</w:t>
      </w:r>
      <w:r w:rsidR="00222BEA">
        <w:rPr>
          <w:rFonts w:ascii="Century" w:hAnsi="Century"/>
          <w:sz w:val="16"/>
          <w:szCs w:val="16"/>
        </w:rPr>
        <w:t xml:space="preserve"> prestação </w:t>
      </w:r>
      <w:r w:rsidRPr="00C21A88">
        <w:rPr>
          <w:rFonts w:ascii="Century" w:hAnsi="Century"/>
          <w:sz w:val="16"/>
          <w:szCs w:val="16"/>
        </w:rPr>
        <w:t xml:space="preserve">dos quantitativos registrados, atendendo às solicitações de compras do órgão solicitante;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6.2.4. Entregar </w:t>
      </w:r>
      <w:r w:rsidR="00DA5F60">
        <w:rPr>
          <w:rFonts w:ascii="Century" w:hAnsi="Century"/>
          <w:sz w:val="16"/>
          <w:szCs w:val="16"/>
        </w:rPr>
        <w:t>o objeto</w:t>
      </w:r>
      <w:r w:rsidRPr="00C21A88">
        <w:rPr>
          <w:rFonts w:ascii="Century" w:hAnsi="Century"/>
          <w:sz w:val="16"/>
          <w:szCs w:val="16"/>
        </w:rPr>
        <w:t xml:space="preserve"> no prazo máximo e demais condições descritas no Termo de Referência – Anexo I, do Edital;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6.2.5. Reparar, corrigir, remover, reconstruir ou substituir, às suas expensas, as partes do objeto do edital e seus Anexos, em que se verificarem vícios, defeitos, ou incorreções resultantes dos produtos empregados ou da execução de serviços;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6.2.6. Responder, integralmente, por perdas e danos que vier a causar à CONTRATANTE, a usuários beneficiários dos </w:t>
      </w:r>
      <w:r w:rsidR="00DB251D">
        <w:rPr>
          <w:rFonts w:ascii="Century" w:hAnsi="Century"/>
          <w:sz w:val="16"/>
          <w:szCs w:val="16"/>
        </w:rPr>
        <w:t>serviços prestados</w:t>
      </w:r>
      <w:r w:rsidRPr="00C21A88">
        <w:rPr>
          <w:rFonts w:ascii="Century" w:hAnsi="Century"/>
          <w:sz w:val="16"/>
          <w:szCs w:val="16"/>
        </w:rPr>
        <w:t xml:space="preserve">, ou a terceiros, em razão de ação ou omissão dolosa ou culposa, sua ou dos seus prepostos, independentemente de outras cominações contratuais ou legais a que estiver sujeita, inclusive no que se refere às disposições do Estatuto da Criança e do Adolescente (Lei n.º 8.069/1990), quando for o caso e no que couber;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6.2.7. Não efetuar, sob nenhum pretexto, a transferência de responsabilidade para outros, sejam fabricantes, técnicos ou quaisquer outros;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6.2.8. Manter durante toda a execução do objeto da presente licitação, em compatibilidade com as obrigações assumidas, todas as condições de habilitação e qualificação exigidas no edital e seus Anexos; </w:t>
      </w:r>
    </w:p>
    <w:p w:rsidR="004E79E6" w:rsidRPr="00C21A88" w:rsidRDefault="004E79E6" w:rsidP="004E79E6">
      <w:pPr>
        <w:jc w:val="both"/>
        <w:rPr>
          <w:rFonts w:ascii="Century" w:hAnsi="Century"/>
          <w:sz w:val="16"/>
          <w:szCs w:val="16"/>
        </w:rPr>
      </w:pPr>
      <w:r w:rsidRPr="00C21A88">
        <w:rPr>
          <w:rFonts w:ascii="Century" w:hAnsi="Century"/>
          <w:sz w:val="16"/>
          <w:szCs w:val="16"/>
        </w:rPr>
        <w:t>6.2.9. Informar ao Órgão Gerenciador ou à CONTRATANTE, conforme o caso, a ocorrência de fatos que possam interferir, direta ou indiretamente, na regularidade d</w:t>
      </w:r>
      <w:r w:rsidR="00961F3E">
        <w:rPr>
          <w:rFonts w:ascii="Century" w:hAnsi="Century"/>
          <w:sz w:val="16"/>
          <w:szCs w:val="16"/>
        </w:rPr>
        <w:t>a prestação do serviço</w:t>
      </w:r>
      <w:r w:rsidRPr="00C21A88">
        <w:rPr>
          <w:rFonts w:ascii="Century" w:hAnsi="Century"/>
          <w:sz w:val="16"/>
          <w:szCs w:val="16"/>
        </w:rPr>
        <w:t xml:space="preser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6.2.10. Executar todos os serviços com mão-de-obra qualificada, devendo a CONTRATADA cumprir com todas as normas técnicas da ABNT, relativas aos processos de fabricação objetos do Termo de Referência (Anexo), no que couber;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SÉTIMA - DAS SANÇÕES ADMINISTRATIVAS</w:t>
      </w:r>
    </w:p>
    <w:p w:rsidR="004E79E6" w:rsidRPr="00C21A88" w:rsidRDefault="004E79E6" w:rsidP="004E79E6">
      <w:pPr>
        <w:jc w:val="both"/>
        <w:rPr>
          <w:rFonts w:ascii="Century" w:hAnsi="Century"/>
          <w:sz w:val="16"/>
          <w:szCs w:val="16"/>
        </w:rPr>
      </w:pPr>
      <w:r w:rsidRPr="00C21A88">
        <w:rPr>
          <w:rFonts w:ascii="Century" w:hAnsi="Century"/>
          <w:sz w:val="16"/>
          <w:szCs w:val="16"/>
        </w:rPr>
        <w:t>7.1. Comete infração administrativa nos termos da Lei n.º 8.666/1993 e da Lei n.º 10.520/2002, a CONTRA</w:t>
      </w:r>
      <w:r w:rsidR="00DA5F60">
        <w:rPr>
          <w:rFonts w:ascii="Century" w:hAnsi="Century"/>
          <w:sz w:val="16"/>
          <w:szCs w:val="16"/>
        </w:rPr>
        <w:t xml:space="preserve">DA que: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a) Inexecutar total ou parcialmente qualquer das obrigações assumidas em decorrência desta contratação;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Ensejar o retardamento da execução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Fraudar na execução do Contrato;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d) Comportar-se de modo inidôneo;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e) Cometer fraude fiscal;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f) Não mantiver a proposta. </w:t>
      </w:r>
    </w:p>
    <w:p w:rsidR="004E79E6" w:rsidRPr="00C21A88" w:rsidRDefault="004E79E6" w:rsidP="004E79E6">
      <w:pPr>
        <w:jc w:val="both"/>
        <w:rPr>
          <w:rFonts w:ascii="Century" w:hAnsi="Century"/>
          <w:sz w:val="16"/>
          <w:szCs w:val="16"/>
        </w:rPr>
      </w:pPr>
      <w:r w:rsidRPr="00C21A88">
        <w:rPr>
          <w:rFonts w:ascii="Century" w:hAnsi="Century"/>
          <w:sz w:val="16"/>
          <w:szCs w:val="16"/>
        </w:rPr>
        <w:t>7.2. Também ficam sujeitas às penalidades do Art. 87, III e IV e da Lei 8.666/1993, a CONTRATADA que:</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a) Tenha sofrido condenação definitiva por praticar, por meio doloso, fraude fiscal no recolhimento de quaisquer tributos;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Tenha praticado atos ilícitos visando a frustrar os objetivos da licitação;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Demonstre não possuir idoneidade para contratar com a Administração em virtude de atos ilícitos praticados.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7.3. Pela inexecução total ou parcial deste Contrato, incluindo as hipóteses constantes do subitem 7.1., a CONTRATANTE </w:t>
      </w:r>
      <w:r w:rsidR="006B5781" w:rsidRPr="00C21A88">
        <w:rPr>
          <w:rFonts w:ascii="Century" w:hAnsi="Century"/>
          <w:sz w:val="16"/>
          <w:szCs w:val="16"/>
        </w:rPr>
        <w:t>poderá</w:t>
      </w:r>
      <w:r w:rsidRPr="00C21A88">
        <w:rPr>
          <w:rFonts w:ascii="Century" w:hAnsi="Century"/>
          <w:sz w:val="16"/>
          <w:szCs w:val="16"/>
        </w:rPr>
        <w:t xml:space="preserve"> garantida a prévia defesa, aplicar à CONTRATADA as seguintes sanções, segundo a gravidade da falta cometida: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 - Advertência escrita: quando se tratar de infração leve, a juízo da fiscalização, no caso de descumprimento das obrigações e responsabilidades assumidas neste Contrato ou, ainda, no caso de outras ocorrências que possam acarretar prejuízos à CONTRATANTE, desde que não caiba a aplicação de sanção mais grave;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II - Multas: a) multa moratória de 0,03% (três centésimos por cento) por dia sobre o valor dos bens entregues com atraso. Decorridos 30 (trinta) dias de atraso, a CONTRATANTE poderá decidir pela continuidade da aplicação da multa ou pela rescisão contratual, em razão da inexecução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b) multa moratória de 0,07% (sete centésimos por cento) do valor do Contrato por dia de atraso, observado o máximo de 2% (dois por cento), no caso de inobservância do prazo fixado para apresentação da garantia contratual a que se refere </w:t>
      </w:r>
      <w:proofErr w:type="gramStart"/>
      <w:r w:rsidRPr="00C21A88">
        <w:rPr>
          <w:rFonts w:ascii="Century" w:hAnsi="Century"/>
          <w:sz w:val="16"/>
          <w:szCs w:val="16"/>
        </w:rPr>
        <w:t>a</w:t>
      </w:r>
      <w:proofErr w:type="gramEnd"/>
      <w:r w:rsidRPr="00C21A88">
        <w:rPr>
          <w:rFonts w:ascii="Century" w:hAnsi="Century"/>
          <w:sz w:val="16"/>
          <w:szCs w:val="16"/>
        </w:rPr>
        <w:t xml:space="preserve"> Cláusula Nona deste Contrato, se for o caso.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c) multa moratória de 0,3% (três décimos por cento) por dia sobre o valor dos ônibus que estiverem em desacordo com as condições de garantia do produto, limitada a 10% (dez por cento) do valor desses bens.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d) multa compensatória de 5% (cinco por cento) pela não manutenção das condições de habilitação e qualificação exigidas no instrumento convocatório, a qual será calculada sobre o valor total da parcela não adimplida do Contrato. </w:t>
      </w:r>
    </w:p>
    <w:p w:rsidR="004E79E6" w:rsidRPr="00C21A88" w:rsidRDefault="004E79E6" w:rsidP="004E79E6">
      <w:pPr>
        <w:jc w:val="both"/>
        <w:rPr>
          <w:rFonts w:ascii="Century" w:hAnsi="Century"/>
          <w:sz w:val="16"/>
          <w:szCs w:val="16"/>
        </w:rPr>
      </w:pPr>
      <w:r w:rsidRPr="00C21A88">
        <w:rPr>
          <w:rFonts w:ascii="Century" w:hAnsi="Century"/>
          <w:sz w:val="16"/>
          <w:szCs w:val="16"/>
        </w:rPr>
        <w:lastRenderedPageBreak/>
        <w:t xml:space="preserve">e) multa compensatória de 10% (dez por cento) aplicada de forma proporcional à obrigação inadimplida, em caso de rescisão por inexecução parcial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f) multa compensatória de 20% (vinte por cento) sobre o valor total do Contrato, no caso de rescisão por inexecução total do objeto.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III - Suspensão temporária de participar em licitação e impedimento de contratar com a Administração, pelo prazo não superior a </w:t>
      </w:r>
      <w:proofErr w:type="gramStart"/>
      <w:r w:rsidRPr="00C21A88">
        <w:rPr>
          <w:rFonts w:ascii="Century" w:hAnsi="Century"/>
          <w:sz w:val="16"/>
          <w:szCs w:val="16"/>
        </w:rPr>
        <w:t>2</w:t>
      </w:r>
      <w:proofErr w:type="gramEnd"/>
      <w:r w:rsidRPr="00C21A88">
        <w:rPr>
          <w:rFonts w:ascii="Century" w:hAnsi="Century"/>
          <w:sz w:val="16"/>
          <w:szCs w:val="16"/>
        </w:rPr>
        <w:t xml:space="preserve"> (dois) anos;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IV - Impedimento de licitar e contratar com o ente federado do órgão/entidade CONTRATANTE e descredenciamento do respectivo sistema local de cadastramento de fornecedores a que se refere o inciso XIV do art. 4º da Lei n.º 10.520/02, pelo prazo de até </w:t>
      </w:r>
      <w:proofErr w:type="gramStart"/>
      <w:r w:rsidRPr="00C21A88">
        <w:rPr>
          <w:rFonts w:ascii="Century" w:hAnsi="Century"/>
          <w:sz w:val="16"/>
          <w:szCs w:val="16"/>
        </w:rPr>
        <w:t>5</w:t>
      </w:r>
      <w:proofErr w:type="gramEnd"/>
      <w:r w:rsidRPr="00C21A88">
        <w:rPr>
          <w:rFonts w:ascii="Century" w:hAnsi="Century"/>
          <w:sz w:val="16"/>
          <w:szCs w:val="16"/>
        </w:rPr>
        <w:t xml:space="preserve"> (cinco) anos;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V - Declaração de inidoneidade para licitar ou contratar com a Administração Pública enquanto perdurarem os motivos que determinaram sua sanção ou até que seja promovida a sua reabilitação perante a própria autoridade que aplicou a sanção, que será concedida sempre que a CONTRATADA ressarcir a Administração pelos prejuízos resultantes e </w:t>
      </w:r>
      <w:proofErr w:type="gramStart"/>
      <w:r w:rsidRPr="00C21A88">
        <w:rPr>
          <w:rFonts w:ascii="Century" w:hAnsi="Century"/>
          <w:sz w:val="16"/>
          <w:szCs w:val="16"/>
        </w:rPr>
        <w:t>após</w:t>
      </w:r>
      <w:proofErr w:type="gramEnd"/>
      <w:r w:rsidRPr="00C21A88">
        <w:rPr>
          <w:rFonts w:ascii="Century" w:hAnsi="Century"/>
          <w:sz w:val="16"/>
          <w:szCs w:val="16"/>
        </w:rPr>
        <w:t xml:space="preserve"> decorrido o prazo da sanção aplicada com base no inciso anterior.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7.4. A aplicação de quaisquer das penalidades previstas realizar-se-á em processo administrativo que assegurará o contraditório e a ampla defesa à CONTRATADA, observando-se o procedimento previsto na Lei 8.666/1993 e, subsidiariamente, na Lei 9.784/1999.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7.5. A autoridade competente, quando da aplicação e dosimetria das sanções, levará em consideração, na fixação do percentual da sanção aplicável, dentre os limites máximos e mínimos abstratamente previstos à hipótese, a gravidade e recorrência da conduta do infrator, a suficiência à reprimenda da infração, o oferecimento de risco ao usuário, o caráter educativo/pedagógico da pena, bem como o dano causado à CONTRATANTE, observados os princípios da razoabilidade e da proporcionalidade.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7.6. As penalidades de multa oriundas de fatos diversos serão consideradas independentes entre si.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7.7. As sanções de multa podem ser aplicadas à CONTRATADA juntamente com a de advertência, suspensão temporária e a declaração de inidoneidade para licitar e contratar com a Administração da CONTRATANTE. </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7.8. As penalidades serão obrigatoriamente registradas pela CONTRATANTE, com vistas à publicidade dos atos praticados pela Administração.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OITAVA - DO PAGAMENTO</w:t>
      </w:r>
    </w:p>
    <w:p w:rsidR="004E79E6" w:rsidRPr="00C21A88" w:rsidRDefault="004E79E6" w:rsidP="004E79E6">
      <w:pPr>
        <w:jc w:val="both"/>
        <w:rPr>
          <w:rFonts w:ascii="Century" w:hAnsi="Century"/>
          <w:bCs/>
          <w:sz w:val="16"/>
          <w:szCs w:val="16"/>
        </w:rPr>
      </w:pPr>
      <w:r w:rsidRPr="00C21A88">
        <w:rPr>
          <w:rFonts w:ascii="Century" w:hAnsi="Century"/>
          <w:bCs/>
          <w:sz w:val="16"/>
          <w:szCs w:val="16"/>
        </w:rPr>
        <w:t xml:space="preserve">8.1. Para habilitar-se ao pagamento a CONTRATADA deverá apresentar </w:t>
      </w:r>
      <w:proofErr w:type="gramStart"/>
      <w:r w:rsidRPr="00C21A88">
        <w:rPr>
          <w:rFonts w:ascii="Century" w:hAnsi="Century"/>
          <w:bCs/>
          <w:sz w:val="16"/>
          <w:szCs w:val="16"/>
        </w:rPr>
        <w:t>à</w:t>
      </w:r>
      <w:proofErr w:type="gramEnd"/>
      <w:r w:rsidRPr="00C21A88">
        <w:rPr>
          <w:rFonts w:ascii="Century" w:hAnsi="Century"/>
          <w:bCs/>
          <w:sz w:val="16"/>
          <w:szCs w:val="16"/>
        </w:rPr>
        <w:t xml:space="preserve"> CONTRATANTE a 1ª via da Nota Fiscal de Vendas/Fatura juntamente com a comprovação de entrega e as certidões de regularidade fiscal, quais sejam, CND Fazenda Federal, Estadual, Municipal, Trabalhista e FGTS. </w:t>
      </w:r>
    </w:p>
    <w:p w:rsidR="004E79E6" w:rsidRPr="00C21A88" w:rsidRDefault="004E79E6" w:rsidP="004E79E6">
      <w:pPr>
        <w:jc w:val="both"/>
        <w:rPr>
          <w:rFonts w:ascii="Century" w:hAnsi="Century"/>
          <w:bCs/>
          <w:sz w:val="16"/>
          <w:szCs w:val="16"/>
        </w:rPr>
      </w:pPr>
      <w:r w:rsidRPr="00C21A88">
        <w:rPr>
          <w:rFonts w:ascii="Century" w:hAnsi="Century"/>
          <w:bCs/>
          <w:sz w:val="16"/>
          <w:szCs w:val="16"/>
        </w:rPr>
        <w:t xml:space="preserve">8.2 O pagamento será efetuado, pela CONTRATANTE, no prazo de até 30 (trinta) dias, contado após o cumprimento de todas as etapas a seguir: apresentação da cobrança prevista no item 8.1; atesto do recebimento do produto pelo fiscal; e aprovação da documentação comprobatória pelo setor responsável pela gestão do Contrato, uma vez que tenham sido cumpridos todos os critérios e condições estabelecidos no Contrato, neste Termo de Referência e seus Encartes. </w:t>
      </w:r>
    </w:p>
    <w:p w:rsidR="004E79E6" w:rsidRPr="00C21A88" w:rsidRDefault="004E79E6" w:rsidP="004E79E6">
      <w:pPr>
        <w:jc w:val="both"/>
        <w:rPr>
          <w:rFonts w:ascii="Century" w:hAnsi="Century"/>
          <w:bCs/>
          <w:sz w:val="16"/>
          <w:szCs w:val="16"/>
        </w:rPr>
      </w:pPr>
      <w:proofErr w:type="gramStart"/>
      <w:r w:rsidRPr="00C21A88">
        <w:rPr>
          <w:rFonts w:ascii="Century" w:hAnsi="Century"/>
          <w:bCs/>
          <w:sz w:val="16"/>
          <w:szCs w:val="16"/>
        </w:rPr>
        <w:t>8.3 Qualquer</w:t>
      </w:r>
      <w:proofErr w:type="gramEnd"/>
      <w:r w:rsidRPr="00C21A88">
        <w:rPr>
          <w:rFonts w:ascii="Century" w:hAnsi="Century"/>
          <w:bCs/>
          <w:sz w:val="16"/>
          <w:szCs w:val="16"/>
        </w:rPr>
        <w:t xml:space="preserve"> dos documentos citados no item 8.1, acima, que apresentar incorreção será devolvido à CONTRATADA, para regularização, reiniciando-se novos prazos para pagamentos, a contar da reapresentação devidamente corrigida.</w:t>
      </w:r>
    </w:p>
    <w:p w:rsidR="004E79E6" w:rsidRPr="00C21A88" w:rsidRDefault="004E79E6" w:rsidP="004E79E6">
      <w:pPr>
        <w:pStyle w:val="PargrafodaLista"/>
        <w:spacing w:before="120" w:after="120"/>
        <w:ind w:left="0"/>
        <w:jc w:val="both"/>
        <w:rPr>
          <w:rFonts w:ascii="Century" w:hAnsi="Century"/>
          <w:sz w:val="16"/>
          <w:szCs w:val="16"/>
        </w:rPr>
      </w:pPr>
      <w:r w:rsidRPr="00C21A88">
        <w:rPr>
          <w:rFonts w:ascii="Century" w:hAnsi="Century"/>
          <w:bCs/>
          <w:sz w:val="16"/>
          <w:szCs w:val="16"/>
        </w:rPr>
        <w:t xml:space="preserve">8.4. </w:t>
      </w:r>
      <w:r w:rsidRPr="00C21A88">
        <w:rPr>
          <w:rFonts w:ascii="Century" w:hAnsi="Century"/>
          <w:sz w:val="16"/>
          <w:szCs w:val="16"/>
        </w:rPr>
        <w:t>O atraso no pagamento pela administração no prazo estipulado no subitem 8.1 deste Termo de Referência, por motivo de força maior, não garantem a contratada o direito de suspensão imediato d</w:t>
      </w:r>
      <w:r w:rsidR="00DB251D">
        <w:rPr>
          <w:rFonts w:ascii="Century" w:hAnsi="Century"/>
          <w:sz w:val="16"/>
          <w:szCs w:val="16"/>
        </w:rPr>
        <w:t>a prestação dos serviços</w:t>
      </w:r>
      <w:r w:rsidRPr="00C21A88">
        <w:rPr>
          <w:rFonts w:ascii="Century" w:hAnsi="Century"/>
          <w:sz w:val="16"/>
          <w:szCs w:val="16"/>
        </w:rPr>
        <w:t xml:space="preserve">, as quais, só poderão fazer este mediante comunicação por escrito e após 90 (noventa) dias consecutivos de atraso da fatura mais antiga.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NONA – DOS ACRÉSCIMOS E SUPRESSÕES</w:t>
      </w:r>
    </w:p>
    <w:p w:rsidR="004E79E6" w:rsidRPr="00C21A88" w:rsidRDefault="004E79E6" w:rsidP="004E79E6">
      <w:pPr>
        <w:jc w:val="both"/>
        <w:rPr>
          <w:rFonts w:ascii="Century" w:hAnsi="Century"/>
          <w:sz w:val="16"/>
          <w:szCs w:val="16"/>
        </w:rPr>
      </w:pPr>
      <w:r w:rsidRPr="00C21A88">
        <w:rPr>
          <w:rFonts w:ascii="Century" w:hAnsi="Century"/>
          <w:sz w:val="16"/>
          <w:szCs w:val="16"/>
        </w:rPr>
        <w:t>9.1. A CONTRATADA obriga-se a aceitar os acréscimos ou supressões do objeto deste Contrato que se fizerem necessários, até o limite facultado pela regra do Parágrafo 1º, artigo 65 da Lei nº 8.666/93 e alterações posteriores, podendo a supressão exceder tal limite.</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 DO REAJUSTE ANUAL</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 xml:space="preserve">10.1. O preço deste contrato será reajustado com base na variação do Índice Nacional de Preços ao </w:t>
      </w:r>
      <w:proofErr w:type="gramStart"/>
      <w:r w:rsidRPr="00C21A88">
        <w:rPr>
          <w:rFonts w:ascii="Century" w:hAnsi="Century"/>
          <w:sz w:val="16"/>
          <w:szCs w:val="16"/>
        </w:rPr>
        <w:t>Consumidor -INPC</w:t>
      </w:r>
      <w:proofErr w:type="gramEnd"/>
      <w:r w:rsidRPr="00C21A88">
        <w:rPr>
          <w:rFonts w:ascii="Century" w:hAnsi="Century"/>
          <w:sz w:val="16"/>
          <w:szCs w:val="16"/>
        </w:rPr>
        <w:t xml:space="preserve">, divulgado pelo IBGE, ou por outro indicador que venha a substituí-lo (art. 2°, Lei n° 10.192/2001). </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10.2. O primeiro reajuste será concedido levando em conta a variação do índice pactuado entre a data de apresentação da proposta e do primeiro desta ou da data do orçamento a que esta se referir, conforme art. 40, inciso XI c/c art. 55, inciso III, ambos da Lei Federal n° 8.666/93.</w:t>
      </w:r>
    </w:p>
    <w:p w:rsidR="004E79E6" w:rsidRPr="00C21A88" w:rsidRDefault="004E79E6" w:rsidP="004E79E6">
      <w:pPr>
        <w:spacing w:before="120" w:after="120"/>
        <w:jc w:val="both"/>
        <w:rPr>
          <w:rFonts w:ascii="Century" w:hAnsi="Century"/>
          <w:sz w:val="16"/>
          <w:szCs w:val="16"/>
        </w:rPr>
      </w:pPr>
      <w:r w:rsidRPr="00C21A88">
        <w:rPr>
          <w:rFonts w:ascii="Century" w:hAnsi="Century"/>
          <w:sz w:val="16"/>
          <w:szCs w:val="16"/>
        </w:rPr>
        <w:t>10.3. Os próximos reajustes ocorrerão sempre nos aniversários seguintes, aplicando-se a variação ocorrida no último período.</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PRIMEIRA – DA PUBLICAÇÃO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11.1. Incumbirá à CONTRATANTE providenciar a publicação deste instrumento, por extrato, na imprensa local ou nos meios oficiais de divulgação, no prazo previsto na Lei n.º 8.666, de 1993. </w:t>
      </w:r>
    </w:p>
    <w:p w:rsidR="004E79E6" w:rsidRPr="00C21A88" w:rsidRDefault="004E79E6" w:rsidP="004E79E6">
      <w:pPr>
        <w:shd w:val="clear" w:color="auto" w:fill="D9E2F3"/>
        <w:jc w:val="both"/>
        <w:rPr>
          <w:rFonts w:ascii="Century" w:hAnsi="Century"/>
          <w:b/>
          <w:sz w:val="16"/>
          <w:szCs w:val="16"/>
        </w:rPr>
      </w:pPr>
      <w:r w:rsidRPr="00C21A88">
        <w:rPr>
          <w:rFonts w:ascii="Century" w:hAnsi="Century"/>
          <w:b/>
          <w:sz w:val="16"/>
          <w:szCs w:val="16"/>
        </w:rPr>
        <w:t>CLÁUSULA DÉCIMA SEGUNDA – DO FORO</w:t>
      </w:r>
    </w:p>
    <w:p w:rsidR="004E79E6" w:rsidRPr="00C21A88" w:rsidRDefault="004E79E6" w:rsidP="004E79E6">
      <w:pPr>
        <w:jc w:val="both"/>
        <w:rPr>
          <w:rFonts w:ascii="Century" w:hAnsi="Century"/>
          <w:sz w:val="16"/>
          <w:szCs w:val="16"/>
        </w:rPr>
      </w:pPr>
      <w:r w:rsidRPr="00C21A88">
        <w:rPr>
          <w:rFonts w:ascii="Century" w:hAnsi="Century"/>
          <w:sz w:val="16"/>
          <w:szCs w:val="16"/>
        </w:rPr>
        <w:t xml:space="preserve">12.1. O Foro para solucionar os litígios que decorrerem da execução deste Contrato será o da comarca do Município de Rio Largo/AL, com exclusão de qualquer outro. E, por estarem assim justos e contratados, assinam o presente instrumento em 03 (três) vias de igual teor e forma, para todos os fins previstos em direito, na presença das duas testemunhas abaixo identificadas, que a tudo assistiram e que também o subscrevem. </w:t>
      </w:r>
    </w:p>
    <w:p w:rsidR="004E79E6" w:rsidRPr="00C21A88" w:rsidRDefault="004E79E6" w:rsidP="004E79E6">
      <w:pPr>
        <w:jc w:val="center"/>
        <w:rPr>
          <w:rFonts w:ascii="Century" w:hAnsi="Century"/>
          <w:sz w:val="16"/>
          <w:szCs w:val="16"/>
        </w:rPr>
      </w:pPr>
      <w:r w:rsidRPr="00C21A88">
        <w:rPr>
          <w:rFonts w:ascii="Century" w:hAnsi="Century"/>
          <w:sz w:val="16"/>
          <w:szCs w:val="16"/>
        </w:rPr>
        <w:t>RIO LARGO/AL, XX de XXXXXX de 202</w:t>
      </w:r>
      <w:r w:rsidR="00BF3EF8">
        <w:rPr>
          <w:rFonts w:ascii="Century" w:hAnsi="Century"/>
          <w:sz w:val="16"/>
          <w:szCs w:val="16"/>
        </w:rPr>
        <w:t>2</w:t>
      </w:r>
      <w:r w:rsidRPr="00C21A88">
        <w:rPr>
          <w:rFonts w:ascii="Century" w:hAnsi="Century"/>
          <w:sz w:val="16"/>
          <w:szCs w:val="16"/>
        </w:rPr>
        <w:t>.</w:t>
      </w:r>
    </w:p>
    <w:p w:rsidR="004E79E6" w:rsidRPr="00C21A88" w:rsidRDefault="004E79E6" w:rsidP="004E79E6">
      <w:pPr>
        <w:jc w:val="center"/>
        <w:rPr>
          <w:rFonts w:ascii="Century" w:hAnsi="Century"/>
          <w:sz w:val="16"/>
          <w:szCs w:val="16"/>
        </w:rPr>
      </w:pPr>
      <w:r w:rsidRPr="00C21A88">
        <w:rPr>
          <w:rFonts w:ascii="Century" w:hAnsi="Century"/>
          <w:sz w:val="16"/>
          <w:szCs w:val="16"/>
        </w:rPr>
        <w:t>_______________________________</w:t>
      </w:r>
    </w:p>
    <w:p w:rsidR="004E79E6" w:rsidRPr="00C21A88" w:rsidRDefault="004E79E6" w:rsidP="004E79E6">
      <w:pPr>
        <w:jc w:val="center"/>
        <w:rPr>
          <w:rFonts w:ascii="Century" w:hAnsi="Century"/>
          <w:sz w:val="16"/>
          <w:szCs w:val="16"/>
        </w:rPr>
      </w:pPr>
      <w:r w:rsidRPr="00C21A88">
        <w:rPr>
          <w:rFonts w:ascii="Century" w:hAnsi="Century"/>
          <w:sz w:val="16"/>
          <w:szCs w:val="16"/>
        </w:rPr>
        <w:t>Responsável legal da CONTRATANTE</w:t>
      </w:r>
    </w:p>
    <w:p w:rsidR="00C25635" w:rsidRPr="00C21A88" w:rsidRDefault="00C25635" w:rsidP="00194FC6">
      <w:pPr>
        <w:rPr>
          <w:rFonts w:ascii="Century" w:hAnsi="Century" w:cs="Arial"/>
          <w:sz w:val="16"/>
          <w:szCs w:val="16"/>
        </w:rPr>
      </w:pPr>
    </w:p>
    <w:sectPr w:rsidR="00C25635" w:rsidRPr="00C21A88" w:rsidSect="00485863">
      <w:headerReference w:type="even" r:id="rId12"/>
      <w:headerReference w:type="default" r:id="rId13"/>
      <w:footerReference w:type="even" r:id="rId14"/>
      <w:footerReference w:type="default" r:id="rId15"/>
      <w:headerReference w:type="first" r:id="rId16"/>
      <w:footerReference w:type="first" r:id="rId1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C53" w:rsidRDefault="00C95C53" w:rsidP="00754B0C">
      <w:r>
        <w:separator/>
      </w:r>
    </w:p>
  </w:endnote>
  <w:endnote w:type="continuationSeparator" w:id="0">
    <w:p w:rsidR="00C95C53" w:rsidRDefault="00C95C53" w:rsidP="00754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Calibri-Light">
    <w:panose1 w:val="00000000000000000000"/>
    <w:charset w:val="00"/>
    <w:family w:val="swiss"/>
    <w:notTrueType/>
    <w:pitch w:val="default"/>
    <w:sig w:usb0="00000003" w:usb1="08070000" w:usb2="00000010" w:usb3="00000000" w:csb0="00020001" w:csb1="00000000"/>
  </w:font>
  <w:font w:name="Gautami">
    <w:altName w:val="Cambria Math"/>
    <w:panose1 w:val="020005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C53" w:rsidRDefault="00C95C53">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C53" w:rsidRDefault="00C95C53">
    <w:pPr>
      <w:pStyle w:val="Rodap"/>
      <w:rPr>
        <w:noProof/>
      </w:rPr>
    </w:pPr>
    <w:r>
      <w:rPr>
        <w:noProof/>
      </w:rPr>
      <w:drawing>
        <wp:anchor distT="152400" distB="152400" distL="152400" distR="152400" simplePos="0" relativeHeight="251661312" behindDoc="1" locked="0" layoutInCell="1" allowOverlap="1" wp14:anchorId="10146E1A" wp14:editId="7AD0A253">
          <wp:simplePos x="0" y="0"/>
          <wp:positionH relativeFrom="page">
            <wp:posOffset>326390</wp:posOffset>
          </wp:positionH>
          <wp:positionV relativeFrom="page">
            <wp:posOffset>8804275</wp:posOffset>
          </wp:positionV>
          <wp:extent cx="1567815" cy="1567815"/>
          <wp:effectExtent l="0" t="0" r="0" b="0"/>
          <wp:wrapNone/>
          <wp:docPr id="3" name="Imagem 3" descr="Descrição: Imag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ção: Image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7815" cy="15678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5C53" w:rsidRDefault="00C95C53">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C53" w:rsidRDefault="00C95C5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C53" w:rsidRDefault="00C95C53" w:rsidP="00754B0C">
      <w:r>
        <w:separator/>
      </w:r>
    </w:p>
  </w:footnote>
  <w:footnote w:type="continuationSeparator" w:id="0">
    <w:p w:rsidR="00C95C53" w:rsidRDefault="00C95C53" w:rsidP="00754B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C53" w:rsidRDefault="00C95C53">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C53" w:rsidRDefault="00C95C53" w:rsidP="00F37CA2">
    <w:pPr>
      <w:pStyle w:val="Cabealho"/>
      <w:tabs>
        <w:tab w:val="right" w:pos="8478"/>
      </w:tabs>
    </w:pPr>
    <w:r>
      <w:rPr>
        <w:noProof/>
      </w:rPr>
      <w:drawing>
        <wp:anchor distT="152400" distB="152400" distL="152400" distR="152400" simplePos="0" relativeHeight="251659264" behindDoc="1" locked="0" layoutInCell="1" allowOverlap="1" wp14:anchorId="576D13EE" wp14:editId="0EA26F6D">
          <wp:simplePos x="0" y="0"/>
          <wp:positionH relativeFrom="page">
            <wp:posOffset>-747860</wp:posOffset>
          </wp:positionH>
          <wp:positionV relativeFrom="page">
            <wp:posOffset>22092</wp:posOffset>
          </wp:positionV>
          <wp:extent cx="8415655" cy="11910695"/>
          <wp:effectExtent l="0" t="0" r="4445" b="0"/>
          <wp:wrapNone/>
          <wp:docPr id="5" name="Imagem 5" descr="Descrição: Imagem-de-f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fficeArt object" descr="Descrição: Imagem-de-fund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15655" cy="119106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152400" distB="152400" distL="152400" distR="152400" simplePos="0" relativeHeight="251660288" behindDoc="1" locked="0" layoutInCell="1" allowOverlap="1" wp14:anchorId="08995389" wp14:editId="7D266550">
          <wp:simplePos x="0" y="0"/>
          <wp:positionH relativeFrom="page">
            <wp:posOffset>3203575</wp:posOffset>
          </wp:positionH>
          <wp:positionV relativeFrom="page">
            <wp:posOffset>447675</wp:posOffset>
          </wp:positionV>
          <wp:extent cx="1153160" cy="1033780"/>
          <wp:effectExtent l="0" t="0" r="8890" b="0"/>
          <wp:wrapNone/>
          <wp:docPr id="4" name="Imagem 4" descr="Descrição: logo R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logo R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53160" cy="10337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95C53" w:rsidRDefault="00C95C53" w:rsidP="00F37CA2">
    <w:pPr>
      <w:pStyle w:val="Cabealho"/>
      <w:tabs>
        <w:tab w:val="right" w:pos="8478"/>
      </w:tabs>
      <w:jc w:val="center"/>
    </w:pPr>
  </w:p>
  <w:p w:rsidR="00C95C53" w:rsidRDefault="00C95C53" w:rsidP="00F37CA2">
    <w:pPr>
      <w:pStyle w:val="Cabealho"/>
      <w:tabs>
        <w:tab w:val="right" w:pos="8478"/>
      </w:tabs>
      <w:jc w:val="center"/>
      <w:rPr>
        <w:rFonts w:ascii="Arial" w:hAnsi="Arial"/>
        <w:b/>
        <w:bCs/>
        <w:color w:val="222222"/>
        <w:sz w:val="21"/>
        <w:szCs w:val="21"/>
        <w:shd w:val="clear" w:color="auto" w:fill="FFFFFF"/>
      </w:rPr>
    </w:pPr>
  </w:p>
  <w:p w:rsidR="00C95C53" w:rsidRDefault="00C95C53" w:rsidP="00F37CA2">
    <w:pPr>
      <w:pStyle w:val="Cabealho"/>
      <w:tabs>
        <w:tab w:val="right" w:pos="8478"/>
      </w:tabs>
      <w:jc w:val="center"/>
      <w:rPr>
        <w:rFonts w:ascii="Arial" w:hAnsi="Arial"/>
        <w:b/>
        <w:bCs/>
        <w:color w:val="222222"/>
        <w:sz w:val="21"/>
        <w:szCs w:val="21"/>
        <w:shd w:val="clear" w:color="auto" w:fill="FFFFFF"/>
      </w:rPr>
    </w:pPr>
  </w:p>
  <w:p w:rsidR="00C95C53" w:rsidRDefault="00C95C53" w:rsidP="00F37CA2">
    <w:pPr>
      <w:pStyle w:val="Cabealho"/>
      <w:tabs>
        <w:tab w:val="right" w:pos="8478"/>
      </w:tabs>
      <w:jc w:val="center"/>
      <w:rPr>
        <w:rFonts w:ascii="Arial" w:hAnsi="Arial"/>
        <w:b/>
        <w:bCs/>
        <w:color w:val="222222"/>
        <w:sz w:val="21"/>
        <w:szCs w:val="21"/>
        <w:shd w:val="clear" w:color="auto" w:fill="FFFFFF"/>
      </w:rPr>
    </w:pPr>
  </w:p>
  <w:p w:rsidR="00C95C53" w:rsidRDefault="00C95C53" w:rsidP="00F37CA2">
    <w:pPr>
      <w:pStyle w:val="Cabealho"/>
      <w:tabs>
        <w:tab w:val="right" w:pos="8478"/>
      </w:tabs>
      <w:jc w:val="center"/>
      <w:rPr>
        <w:rFonts w:ascii="Arial" w:hAnsi="Arial"/>
        <w:b/>
        <w:bCs/>
        <w:color w:val="222222"/>
        <w:sz w:val="21"/>
        <w:szCs w:val="21"/>
        <w:shd w:val="clear" w:color="auto" w:fill="FFFFFF"/>
      </w:rPr>
    </w:pPr>
  </w:p>
  <w:p w:rsidR="00C95C53" w:rsidRDefault="00C95C53" w:rsidP="00F37CA2">
    <w:pPr>
      <w:pStyle w:val="Cabealho"/>
      <w:tabs>
        <w:tab w:val="right" w:pos="8478"/>
      </w:tabs>
      <w:jc w:val="center"/>
      <w:rPr>
        <w:rFonts w:ascii="Arial" w:hAnsi="Arial"/>
        <w:b/>
        <w:bCs/>
        <w:color w:val="222222"/>
        <w:shd w:val="clear" w:color="auto" w:fill="FFFFFF"/>
      </w:rPr>
    </w:pPr>
  </w:p>
  <w:p w:rsidR="00C95C53" w:rsidRDefault="00C95C53" w:rsidP="00F37CA2">
    <w:pPr>
      <w:pStyle w:val="Cabealho"/>
      <w:jc w:val="center"/>
      <w:rPr>
        <w:rFonts w:ascii="Arial" w:hAnsi="Arial" w:cs="Arial"/>
        <w:b/>
        <w:color w:val="222222"/>
        <w:shd w:val="clear" w:color="auto" w:fill="FFFFFF"/>
      </w:rPr>
    </w:pPr>
    <w:r>
      <w:rPr>
        <w:rFonts w:ascii="Arial" w:hAnsi="Arial" w:cs="Arial"/>
        <w:b/>
        <w:color w:val="222222"/>
        <w:shd w:val="clear" w:color="auto" w:fill="FFFFFF"/>
      </w:rPr>
      <w:t>ESTADO DE ALAGOAS</w:t>
    </w:r>
    <w:r>
      <w:rPr>
        <w:rFonts w:ascii="Arial" w:hAnsi="Arial" w:cs="Arial"/>
        <w:b/>
        <w:color w:val="222222"/>
      </w:rPr>
      <w:br/>
    </w:r>
    <w:r>
      <w:rPr>
        <w:rFonts w:ascii="Arial" w:hAnsi="Arial" w:cs="Arial"/>
        <w:b/>
        <w:color w:val="222222"/>
        <w:shd w:val="clear" w:color="auto" w:fill="FFFFFF"/>
      </w:rPr>
      <w:t>PREFEITURA MUNICIPAL DE RIO LARGO</w:t>
    </w:r>
  </w:p>
  <w:p w:rsidR="00C95C53" w:rsidRPr="00633B83" w:rsidRDefault="00C95C53" w:rsidP="00F37CA2">
    <w:pPr>
      <w:pStyle w:val="Cabealho"/>
      <w:jc w:val="center"/>
      <w:rPr>
        <w:rFonts w:ascii="Gautami" w:hAnsi="Gautami" w:cs="Gautami"/>
        <w:sz w:val="18"/>
        <w:szCs w:val="18"/>
      </w:rPr>
    </w:pPr>
    <w:r>
      <w:rPr>
        <w:rFonts w:ascii="Arial" w:hAnsi="Arial" w:cs="Arial"/>
        <w:b/>
        <w:color w:val="222222"/>
        <w:shd w:val="clear" w:color="auto" w:fill="FFFFFF"/>
      </w:rPr>
      <w:t>COMISSÃO PERMANENTE DE LICITAÇÃO</w:t>
    </w:r>
    <w:r>
      <w:rPr>
        <w:rFonts w:ascii="Arial" w:hAnsi="Arial" w:cs="Arial"/>
        <w:color w:val="222222"/>
      </w:rPr>
      <w:br/>
    </w:r>
    <w:r w:rsidRPr="00633B83">
      <w:rPr>
        <w:rFonts w:ascii="Arial" w:hAnsi="Arial" w:cs="Arial"/>
        <w:color w:val="222222"/>
        <w:sz w:val="18"/>
        <w:szCs w:val="18"/>
        <w:shd w:val="clear" w:color="auto" w:fill="FFFFFF"/>
      </w:rPr>
      <w:t>Rua Napoleão Viana S/N Galeria Napoli 1º andar, Bairro Prefeito Antônio Lins de Souza, CEP:57100-000 Rio Largo-AL</w:t>
    </w:r>
  </w:p>
  <w:p w:rsidR="00C95C53" w:rsidRPr="00633B83" w:rsidRDefault="00C95C53" w:rsidP="00131961">
    <w:pPr>
      <w:pStyle w:val="Cabealho"/>
      <w:jc w:val="center"/>
      <w:rPr>
        <w:b/>
        <w:noProof/>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C53" w:rsidRDefault="00C95C5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A7717C"/>
    <w:multiLevelType w:val="multilevel"/>
    <w:tmpl w:val="A03A432E"/>
    <w:lvl w:ilvl="0">
      <w:start w:val="1"/>
      <w:numFmt w:val="decimal"/>
      <w:lvlText w:val="%1."/>
      <w:lvlJc w:val="left"/>
      <w:pPr>
        <w:ind w:left="502" w:hanging="360"/>
      </w:pPr>
      <w:rPr>
        <w:b/>
      </w:rPr>
    </w:lvl>
    <w:lvl w:ilvl="1">
      <w:start w:val="1"/>
      <w:numFmt w:val="decimal"/>
      <w:lvlText w:val="%1.%2."/>
      <w:lvlJc w:val="left"/>
      <w:pPr>
        <w:ind w:left="1142" w:hanging="432"/>
      </w:pPr>
      <w:rPr>
        <w:rFonts w:asciiTheme="minorHAnsi" w:hAnsiTheme="minorHAnsi" w:hint="default"/>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4721C0D"/>
    <w:multiLevelType w:val="multilevel"/>
    <w:tmpl w:val="450087F2"/>
    <w:lvl w:ilvl="0">
      <w:start w:val="9"/>
      <w:numFmt w:val="decimal"/>
      <w:lvlText w:val="%1"/>
      <w:lvlJc w:val="left"/>
      <w:pPr>
        <w:ind w:left="236" w:hanging="546"/>
      </w:pPr>
      <w:rPr>
        <w:rFonts w:hint="default"/>
        <w:lang w:val="pt-PT" w:eastAsia="en-US" w:bidi="ar-SA"/>
      </w:rPr>
    </w:lvl>
    <w:lvl w:ilvl="1">
      <w:start w:val="1"/>
      <w:numFmt w:val="decimal"/>
      <w:lvlText w:val="%1.%2"/>
      <w:lvlJc w:val="left"/>
      <w:pPr>
        <w:ind w:left="236" w:hanging="546"/>
      </w:pPr>
      <w:rPr>
        <w:rFonts w:hint="default"/>
        <w:lang w:val="pt-PT" w:eastAsia="en-US" w:bidi="ar-SA"/>
      </w:rPr>
    </w:lvl>
    <w:lvl w:ilvl="2">
      <w:start w:val="1"/>
      <w:numFmt w:val="decimal"/>
      <w:lvlText w:val="%1.%2.%3"/>
      <w:lvlJc w:val="left"/>
      <w:pPr>
        <w:ind w:left="236" w:hanging="546"/>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3169" w:hanging="546"/>
      </w:pPr>
      <w:rPr>
        <w:rFonts w:hint="default"/>
        <w:lang w:val="pt-PT" w:eastAsia="en-US" w:bidi="ar-SA"/>
      </w:rPr>
    </w:lvl>
    <w:lvl w:ilvl="4">
      <w:numFmt w:val="bullet"/>
      <w:lvlText w:val="•"/>
      <w:lvlJc w:val="left"/>
      <w:pPr>
        <w:ind w:left="4146" w:hanging="546"/>
      </w:pPr>
      <w:rPr>
        <w:rFonts w:hint="default"/>
        <w:lang w:val="pt-PT" w:eastAsia="en-US" w:bidi="ar-SA"/>
      </w:rPr>
    </w:lvl>
    <w:lvl w:ilvl="5">
      <w:numFmt w:val="bullet"/>
      <w:lvlText w:val="•"/>
      <w:lvlJc w:val="left"/>
      <w:pPr>
        <w:ind w:left="5122" w:hanging="546"/>
      </w:pPr>
      <w:rPr>
        <w:rFonts w:hint="default"/>
        <w:lang w:val="pt-PT" w:eastAsia="en-US" w:bidi="ar-SA"/>
      </w:rPr>
    </w:lvl>
    <w:lvl w:ilvl="6">
      <w:numFmt w:val="bullet"/>
      <w:lvlText w:val="•"/>
      <w:lvlJc w:val="left"/>
      <w:pPr>
        <w:ind w:left="6099" w:hanging="546"/>
      </w:pPr>
      <w:rPr>
        <w:rFonts w:hint="default"/>
        <w:lang w:val="pt-PT" w:eastAsia="en-US" w:bidi="ar-SA"/>
      </w:rPr>
    </w:lvl>
    <w:lvl w:ilvl="7">
      <w:numFmt w:val="bullet"/>
      <w:lvlText w:val="•"/>
      <w:lvlJc w:val="left"/>
      <w:pPr>
        <w:ind w:left="7075" w:hanging="546"/>
      </w:pPr>
      <w:rPr>
        <w:rFonts w:hint="default"/>
        <w:lang w:val="pt-PT" w:eastAsia="en-US" w:bidi="ar-SA"/>
      </w:rPr>
    </w:lvl>
    <w:lvl w:ilvl="8">
      <w:numFmt w:val="bullet"/>
      <w:lvlText w:val="•"/>
      <w:lvlJc w:val="left"/>
      <w:pPr>
        <w:ind w:left="8052" w:hanging="546"/>
      </w:pPr>
      <w:rPr>
        <w:rFonts w:hint="default"/>
        <w:lang w:val="pt-PT" w:eastAsia="en-US" w:bidi="ar-SA"/>
      </w:rPr>
    </w:lvl>
  </w:abstractNum>
  <w:abstractNum w:abstractNumId="2">
    <w:nsid w:val="1D5C100D"/>
    <w:multiLevelType w:val="multilevel"/>
    <w:tmpl w:val="00EA5094"/>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072"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3685E4B"/>
    <w:multiLevelType w:val="hybridMultilevel"/>
    <w:tmpl w:val="88CC6458"/>
    <w:lvl w:ilvl="0" w:tplc="0416000F">
      <w:start w:val="1"/>
      <w:numFmt w:val="decimal"/>
      <w:lvlText w:val="%1."/>
      <w:lvlJc w:val="left"/>
      <w:pPr>
        <w:ind w:left="360" w:hanging="360"/>
      </w:pPr>
      <w:rPr>
        <w:rFont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cs="Wingdings" w:hint="default"/>
      </w:rPr>
    </w:lvl>
    <w:lvl w:ilvl="3" w:tplc="04160001" w:tentative="1">
      <w:start w:val="1"/>
      <w:numFmt w:val="bullet"/>
      <w:lvlText w:val=""/>
      <w:lvlJc w:val="left"/>
      <w:pPr>
        <w:ind w:left="2520" w:hanging="360"/>
      </w:pPr>
      <w:rPr>
        <w:rFonts w:ascii="Symbol" w:hAnsi="Symbol" w:cs="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cs="Wingdings" w:hint="default"/>
      </w:rPr>
    </w:lvl>
    <w:lvl w:ilvl="6" w:tplc="04160001" w:tentative="1">
      <w:start w:val="1"/>
      <w:numFmt w:val="bullet"/>
      <w:lvlText w:val=""/>
      <w:lvlJc w:val="left"/>
      <w:pPr>
        <w:ind w:left="4680" w:hanging="360"/>
      </w:pPr>
      <w:rPr>
        <w:rFonts w:ascii="Symbol" w:hAnsi="Symbol" w:cs="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cs="Wingdings" w:hint="default"/>
      </w:rPr>
    </w:lvl>
  </w:abstractNum>
  <w:abstractNum w:abstractNumId="4">
    <w:nsid w:val="451A41AB"/>
    <w:multiLevelType w:val="multilevel"/>
    <w:tmpl w:val="927282F4"/>
    <w:lvl w:ilvl="0">
      <w:start w:val="1"/>
      <w:numFmt w:val="decimal"/>
      <w:lvlText w:val="%1."/>
      <w:lvlJc w:val="left"/>
      <w:pPr>
        <w:ind w:left="720" w:hanging="360"/>
      </w:pPr>
      <w:rPr>
        <w:rFonts w:hint="default"/>
        <w:b/>
      </w:rPr>
    </w:lvl>
    <w:lvl w:ilvl="1">
      <w:start w:val="17"/>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46CD7C7F"/>
    <w:multiLevelType w:val="hybridMultilevel"/>
    <w:tmpl w:val="A3406134"/>
    <w:lvl w:ilvl="0" w:tplc="217E6A8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60167CD2"/>
    <w:multiLevelType w:val="multilevel"/>
    <w:tmpl w:val="AC024B9C"/>
    <w:lvl w:ilvl="0">
      <w:start w:val="4"/>
      <w:numFmt w:val="decimal"/>
      <w:lvlText w:val="%1"/>
      <w:lvlJc w:val="left"/>
      <w:pPr>
        <w:ind w:left="360" w:hanging="360"/>
      </w:pPr>
      <w:rPr>
        <w:rFonts w:cs="Times New Roman" w:hint="default"/>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7">
    <w:nsid w:val="66564F34"/>
    <w:multiLevelType w:val="multilevel"/>
    <w:tmpl w:val="D0746F14"/>
    <w:lvl w:ilvl="0">
      <w:start w:val="1"/>
      <w:numFmt w:val="decimal"/>
      <w:lvlText w:val="%1."/>
      <w:lvlJc w:val="left"/>
      <w:pPr>
        <w:ind w:left="476"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236" w:hanging="448"/>
      </w:pPr>
      <w:rPr>
        <w:rFonts w:ascii="Times New Roman" w:eastAsia="Times New Roman" w:hAnsi="Times New Roman" w:cs="Times New Roman" w:hint="default"/>
        <w:w w:val="100"/>
        <w:sz w:val="24"/>
        <w:szCs w:val="24"/>
        <w:lang w:val="pt-PT" w:eastAsia="en-US" w:bidi="ar-SA"/>
      </w:rPr>
    </w:lvl>
    <w:lvl w:ilvl="2">
      <w:start w:val="1"/>
      <w:numFmt w:val="decimal"/>
      <w:lvlText w:val="%1.%2.%3."/>
      <w:lvlJc w:val="left"/>
      <w:pPr>
        <w:ind w:left="236" w:hanging="610"/>
      </w:pPr>
      <w:rPr>
        <w:rFonts w:ascii="Times New Roman" w:eastAsia="Times New Roman" w:hAnsi="Times New Roman" w:cs="Times New Roman" w:hint="default"/>
        <w:w w:val="100"/>
        <w:sz w:val="24"/>
        <w:szCs w:val="24"/>
        <w:lang w:val="pt-PT" w:eastAsia="en-US" w:bidi="ar-SA"/>
      </w:rPr>
    </w:lvl>
    <w:lvl w:ilvl="3">
      <w:start w:val="1"/>
      <w:numFmt w:val="decimal"/>
      <w:lvlText w:val="%1.%2.%3.%4."/>
      <w:lvlJc w:val="left"/>
      <w:pPr>
        <w:ind w:left="236" w:hanging="834"/>
      </w:pPr>
      <w:rPr>
        <w:rFonts w:ascii="Times New Roman" w:eastAsia="Times New Roman" w:hAnsi="Times New Roman" w:cs="Times New Roman" w:hint="default"/>
        <w:w w:val="100"/>
        <w:sz w:val="24"/>
        <w:szCs w:val="24"/>
        <w:lang w:val="pt-PT" w:eastAsia="en-US" w:bidi="ar-SA"/>
      </w:rPr>
    </w:lvl>
    <w:lvl w:ilvl="4">
      <w:numFmt w:val="bullet"/>
      <w:lvlText w:val="•"/>
      <w:lvlJc w:val="left"/>
      <w:pPr>
        <w:ind w:left="840" w:hanging="834"/>
      </w:pPr>
      <w:rPr>
        <w:rFonts w:hint="default"/>
        <w:lang w:val="pt-PT" w:eastAsia="en-US" w:bidi="ar-SA"/>
      </w:rPr>
    </w:lvl>
    <w:lvl w:ilvl="5">
      <w:numFmt w:val="bullet"/>
      <w:lvlText w:val="•"/>
      <w:lvlJc w:val="left"/>
      <w:pPr>
        <w:ind w:left="2367" w:hanging="834"/>
      </w:pPr>
      <w:rPr>
        <w:rFonts w:hint="default"/>
        <w:lang w:val="pt-PT" w:eastAsia="en-US" w:bidi="ar-SA"/>
      </w:rPr>
    </w:lvl>
    <w:lvl w:ilvl="6">
      <w:numFmt w:val="bullet"/>
      <w:lvlText w:val="•"/>
      <w:lvlJc w:val="left"/>
      <w:pPr>
        <w:ind w:left="3895" w:hanging="834"/>
      </w:pPr>
      <w:rPr>
        <w:rFonts w:hint="default"/>
        <w:lang w:val="pt-PT" w:eastAsia="en-US" w:bidi="ar-SA"/>
      </w:rPr>
    </w:lvl>
    <w:lvl w:ilvl="7">
      <w:numFmt w:val="bullet"/>
      <w:lvlText w:val="•"/>
      <w:lvlJc w:val="left"/>
      <w:pPr>
        <w:ind w:left="5422" w:hanging="834"/>
      </w:pPr>
      <w:rPr>
        <w:rFonts w:hint="default"/>
        <w:lang w:val="pt-PT" w:eastAsia="en-US" w:bidi="ar-SA"/>
      </w:rPr>
    </w:lvl>
    <w:lvl w:ilvl="8">
      <w:numFmt w:val="bullet"/>
      <w:lvlText w:val="•"/>
      <w:lvlJc w:val="left"/>
      <w:pPr>
        <w:ind w:left="6950" w:hanging="834"/>
      </w:pPr>
      <w:rPr>
        <w:rFonts w:hint="default"/>
        <w:lang w:val="pt-PT" w:eastAsia="en-US" w:bidi="ar-SA"/>
      </w:rPr>
    </w:lvl>
  </w:abstractNum>
  <w:abstractNum w:abstractNumId="8">
    <w:nsid w:val="6EC01619"/>
    <w:multiLevelType w:val="hybridMultilevel"/>
    <w:tmpl w:val="AFD6181E"/>
    <w:lvl w:ilvl="0" w:tplc="EF90FB8C">
      <w:start w:val="1"/>
      <w:numFmt w:val="lowerLetter"/>
      <w:lvlText w:val="%1)"/>
      <w:lvlJc w:val="left"/>
      <w:pPr>
        <w:ind w:left="840" w:hanging="360"/>
      </w:pPr>
      <w:rPr>
        <w:rFonts w:eastAsia="Arial"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9">
    <w:nsid w:val="723648B5"/>
    <w:multiLevelType w:val="hybridMultilevel"/>
    <w:tmpl w:val="C4C8E0F0"/>
    <w:lvl w:ilvl="0" w:tplc="F3907396">
      <w:start w:val="1"/>
      <w:numFmt w:val="decimal"/>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0">
    <w:nsid w:val="73A848B4"/>
    <w:multiLevelType w:val="hybridMultilevel"/>
    <w:tmpl w:val="EAEE690A"/>
    <w:lvl w:ilvl="0" w:tplc="7D1E6E04">
      <w:start w:val="1"/>
      <w:numFmt w:val="lowerLetter"/>
      <w:lvlText w:val="%1)"/>
      <w:lvlJc w:val="left"/>
      <w:pPr>
        <w:ind w:left="1110" w:hanging="360"/>
      </w:pPr>
      <w:rPr>
        <w:rFonts w:hint="default"/>
      </w:rPr>
    </w:lvl>
    <w:lvl w:ilvl="1" w:tplc="04160019" w:tentative="1">
      <w:start w:val="1"/>
      <w:numFmt w:val="lowerLetter"/>
      <w:lvlText w:val="%2."/>
      <w:lvlJc w:val="left"/>
      <w:pPr>
        <w:ind w:left="1830" w:hanging="360"/>
      </w:pPr>
    </w:lvl>
    <w:lvl w:ilvl="2" w:tplc="0416001B">
      <w:start w:val="1"/>
      <w:numFmt w:val="lowerRoman"/>
      <w:lvlText w:val="%3."/>
      <w:lvlJc w:val="right"/>
      <w:pPr>
        <w:ind w:left="2550" w:hanging="180"/>
      </w:pPr>
    </w:lvl>
    <w:lvl w:ilvl="3" w:tplc="0416000F" w:tentative="1">
      <w:start w:val="1"/>
      <w:numFmt w:val="decimal"/>
      <w:lvlText w:val="%4."/>
      <w:lvlJc w:val="left"/>
      <w:pPr>
        <w:ind w:left="3270" w:hanging="360"/>
      </w:pPr>
    </w:lvl>
    <w:lvl w:ilvl="4" w:tplc="04160019" w:tentative="1">
      <w:start w:val="1"/>
      <w:numFmt w:val="lowerLetter"/>
      <w:lvlText w:val="%5."/>
      <w:lvlJc w:val="left"/>
      <w:pPr>
        <w:ind w:left="3990" w:hanging="360"/>
      </w:pPr>
    </w:lvl>
    <w:lvl w:ilvl="5" w:tplc="0416001B" w:tentative="1">
      <w:start w:val="1"/>
      <w:numFmt w:val="lowerRoman"/>
      <w:lvlText w:val="%6."/>
      <w:lvlJc w:val="right"/>
      <w:pPr>
        <w:ind w:left="4710" w:hanging="180"/>
      </w:pPr>
    </w:lvl>
    <w:lvl w:ilvl="6" w:tplc="0416000F" w:tentative="1">
      <w:start w:val="1"/>
      <w:numFmt w:val="decimal"/>
      <w:lvlText w:val="%7."/>
      <w:lvlJc w:val="left"/>
      <w:pPr>
        <w:ind w:left="5430" w:hanging="360"/>
      </w:pPr>
    </w:lvl>
    <w:lvl w:ilvl="7" w:tplc="04160019" w:tentative="1">
      <w:start w:val="1"/>
      <w:numFmt w:val="lowerLetter"/>
      <w:lvlText w:val="%8."/>
      <w:lvlJc w:val="left"/>
      <w:pPr>
        <w:ind w:left="6150" w:hanging="360"/>
      </w:pPr>
    </w:lvl>
    <w:lvl w:ilvl="8" w:tplc="0416001B" w:tentative="1">
      <w:start w:val="1"/>
      <w:numFmt w:val="lowerRoman"/>
      <w:lvlText w:val="%9."/>
      <w:lvlJc w:val="right"/>
      <w:pPr>
        <w:ind w:left="6870" w:hanging="180"/>
      </w:pPr>
    </w:lvl>
  </w:abstractNum>
  <w:num w:numId="1">
    <w:abstractNumId w:val="2"/>
  </w:num>
  <w:num w:numId="2">
    <w:abstractNumId w:val="8"/>
  </w:num>
  <w:num w:numId="3">
    <w:abstractNumId w:val="1"/>
  </w:num>
  <w:num w:numId="4">
    <w:abstractNumId w:val="7"/>
  </w:num>
  <w:num w:numId="5">
    <w:abstractNumId w:val="0"/>
  </w:num>
  <w:num w:numId="6">
    <w:abstractNumId w:val="3"/>
  </w:num>
  <w:num w:numId="7">
    <w:abstractNumId w:val="5"/>
  </w:num>
  <w:num w:numId="8">
    <w:abstractNumId w:val="9"/>
  </w:num>
  <w:num w:numId="9">
    <w:abstractNumId w:val="4"/>
  </w:num>
  <w:num w:numId="10">
    <w:abstractNumId w:val="10"/>
  </w:num>
  <w:num w:numId="1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B0C"/>
    <w:rsid w:val="000001C8"/>
    <w:rsid w:val="00000411"/>
    <w:rsid w:val="000019B0"/>
    <w:rsid w:val="000028CD"/>
    <w:rsid w:val="00005F9B"/>
    <w:rsid w:val="0000709A"/>
    <w:rsid w:val="0000723E"/>
    <w:rsid w:val="000110BD"/>
    <w:rsid w:val="000142D1"/>
    <w:rsid w:val="00014BFC"/>
    <w:rsid w:val="000157D5"/>
    <w:rsid w:val="00025E9E"/>
    <w:rsid w:val="0002682E"/>
    <w:rsid w:val="000303B9"/>
    <w:rsid w:val="00031BB7"/>
    <w:rsid w:val="00042895"/>
    <w:rsid w:val="00042E85"/>
    <w:rsid w:val="00043A44"/>
    <w:rsid w:val="000445D0"/>
    <w:rsid w:val="00050C2E"/>
    <w:rsid w:val="000525D2"/>
    <w:rsid w:val="00056FD3"/>
    <w:rsid w:val="000573CB"/>
    <w:rsid w:val="0006308A"/>
    <w:rsid w:val="00063627"/>
    <w:rsid w:val="000721A9"/>
    <w:rsid w:val="00074B1A"/>
    <w:rsid w:val="00075316"/>
    <w:rsid w:val="00083A61"/>
    <w:rsid w:val="00085466"/>
    <w:rsid w:val="00086B8B"/>
    <w:rsid w:val="00094912"/>
    <w:rsid w:val="0009661E"/>
    <w:rsid w:val="00096C76"/>
    <w:rsid w:val="000A20A2"/>
    <w:rsid w:val="000A4061"/>
    <w:rsid w:val="000A7416"/>
    <w:rsid w:val="000A7821"/>
    <w:rsid w:val="000B1DA6"/>
    <w:rsid w:val="000B1DC7"/>
    <w:rsid w:val="000B4DFE"/>
    <w:rsid w:val="000B5F0C"/>
    <w:rsid w:val="000B72D5"/>
    <w:rsid w:val="000C3B01"/>
    <w:rsid w:val="000D1DD7"/>
    <w:rsid w:val="000D366E"/>
    <w:rsid w:val="000D4ADC"/>
    <w:rsid w:val="000D4E3D"/>
    <w:rsid w:val="000E5DCC"/>
    <w:rsid w:val="000E63A9"/>
    <w:rsid w:val="000E7651"/>
    <w:rsid w:val="000F10A1"/>
    <w:rsid w:val="000F2749"/>
    <w:rsid w:val="000F6425"/>
    <w:rsid w:val="000F70EF"/>
    <w:rsid w:val="00106715"/>
    <w:rsid w:val="00115151"/>
    <w:rsid w:val="00122AFE"/>
    <w:rsid w:val="00126EC6"/>
    <w:rsid w:val="00127938"/>
    <w:rsid w:val="00131961"/>
    <w:rsid w:val="00135298"/>
    <w:rsid w:val="0013692E"/>
    <w:rsid w:val="00137987"/>
    <w:rsid w:val="00141E23"/>
    <w:rsid w:val="0014252C"/>
    <w:rsid w:val="00142785"/>
    <w:rsid w:val="00144219"/>
    <w:rsid w:val="001505DC"/>
    <w:rsid w:val="00150A73"/>
    <w:rsid w:val="0015261A"/>
    <w:rsid w:val="00152F52"/>
    <w:rsid w:val="00153486"/>
    <w:rsid w:val="001559DB"/>
    <w:rsid w:val="00165046"/>
    <w:rsid w:val="00165A9A"/>
    <w:rsid w:val="00166FD1"/>
    <w:rsid w:val="001700AE"/>
    <w:rsid w:val="00170230"/>
    <w:rsid w:val="00170574"/>
    <w:rsid w:val="00171F51"/>
    <w:rsid w:val="00173DD2"/>
    <w:rsid w:val="001748E8"/>
    <w:rsid w:val="00175702"/>
    <w:rsid w:val="00176EF0"/>
    <w:rsid w:val="00182E38"/>
    <w:rsid w:val="001916F3"/>
    <w:rsid w:val="00191C8C"/>
    <w:rsid w:val="00192267"/>
    <w:rsid w:val="00194FC6"/>
    <w:rsid w:val="001A09E1"/>
    <w:rsid w:val="001A0D37"/>
    <w:rsid w:val="001A1333"/>
    <w:rsid w:val="001A363D"/>
    <w:rsid w:val="001A3CCC"/>
    <w:rsid w:val="001A3D71"/>
    <w:rsid w:val="001A5C6E"/>
    <w:rsid w:val="001B4868"/>
    <w:rsid w:val="001C14FA"/>
    <w:rsid w:val="001C2402"/>
    <w:rsid w:val="001C34E8"/>
    <w:rsid w:val="001C4EAD"/>
    <w:rsid w:val="001D2270"/>
    <w:rsid w:val="001D6C00"/>
    <w:rsid w:val="001D6FD5"/>
    <w:rsid w:val="001D7EEC"/>
    <w:rsid w:val="001E06E0"/>
    <w:rsid w:val="001E1F37"/>
    <w:rsid w:val="001E2497"/>
    <w:rsid w:val="001E5EAD"/>
    <w:rsid w:val="001F3914"/>
    <w:rsid w:val="001F57E9"/>
    <w:rsid w:val="001F7CE8"/>
    <w:rsid w:val="002001C3"/>
    <w:rsid w:val="00203147"/>
    <w:rsid w:val="00210EAB"/>
    <w:rsid w:val="00213430"/>
    <w:rsid w:val="00214081"/>
    <w:rsid w:val="002210C7"/>
    <w:rsid w:val="0022158A"/>
    <w:rsid w:val="00222BEA"/>
    <w:rsid w:val="00232DD1"/>
    <w:rsid w:val="00234D10"/>
    <w:rsid w:val="00234EDA"/>
    <w:rsid w:val="00245457"/>
    <w:rsid w:val="00246DC1"/>
    <w:rsid w:val="0025257D"/>
    <w:rsid w:val="00253FC9"/>
    <w:rsid w:val="00255AA4"/>
    <w:rsid w:val="00257E6C"/>
    <w:rsid w:val="00257EFB"/>
    <w:rsid w:val="002629DF"/>
    <w:rsid w:val="002635F0"/>
    <w:rsid w:val="002640DF"/>
    <w:rsid w:val="00265282"/>
    <w:rsid w:val="00265A5E"/>
    <w:rsid w:val="002671FB"/>
    <w:rsid w:val="00275A16"/>
    <w:rsid w:val="002775BF"/>
    <w:rsid w:val="002819AD"/>
    <w:rsid w:val="00281E33"/>
    <w:rsid w:val="002820D7"/>
    <w:rsid w:val="00283215"/>
    <w:rsid w:val="00284B0A"/>
    <w:rsid w:val="002907DD"/>
    <w:rsid w:val="0029134B"/>
    <w:rsid w:val="002A572A"/>
    <w:rsid w:val="002A5D65"/>
    <w:rsid w:val="002A6995"/>
    <w:rsid w:val="002B0362"/>
    <w:rsid w:val="002B419F"/>
    <w:rsid w:val="002B6859"/>
    <w:rsid w:val="002B75E0"/>
    <w:rsid w:val="002C093E"/>
    <w:rsid w:val="002C1F34"/>
    <w:rsid w:val="002C3A10"/>
    <w:rsid w:val="002C5536"/>
    <w:rsid w:val="002C74DD"/>
    <w:rsid w:val="002D1B62"/>
    <w:rsid w:val="002D4E08"/>
    <w:rsid w:val="002E2DE0"/>
    <w:rsid w:val="002E546F"/>
    <w:rsid w:val="002E70A7"/>
    <w:rsid w:val="002E73E9"/>
    <w:rsid w:val="002F36A1"/>
    <w:rsid w:val="002F3F99"/>
    <w:rsid w:val="002F444D"/>
    <w:rsid w:val="003006D8"/>
    <w:rsid w:val="00300DAD"/>
    <w:rsid w:val="00302775"/>
    <w:rsid w:val="00302F5F"/>
    <w:rsid w:val="00307342"/>
    <w:rsid w:val="0030746B"/>
    <w:rsid w:val="00317907"/>
    <w:rsid w:val="00321E03"/>
    <w:rsid w:val="00324B4C"/>
    <w:rsid w:val="00331A4D"/>
    <w:rsid w:val="00340675"/>
    <w:rsid w:val="003409DD"/>
    <w:rsid w:val="00347434"/>
    <w:rsid w:val="00350C85"/>
    <w:rsid w:val="0035120C"/>
    <w:rsid w:val="003540FC"/>
    <w:rsid w:val="00360E60"/>
    <w:rsid w:val="00363D0F"/>
    <w:rsid w:val="0036617B"/>
    <w:rsid w:val="0036670B"/>
    <w:rsid w:val="00372625"/>
    <w:rsid w:val="00373168"/>
    <w:rsid w:val="003738EA"/>
    <w:rsid w:val="00374BF6"/>
    <w:rsid w:val="00381519"/>
    <w:rsid w:val="00383018"/>
    <w:rsid w:val="00390682"/>
    <w:rsid w:val="0039262F"/>
    <w:rsid w:val="00393802"/>
    <w:rsid w:val="00393A41"/>
    <w:rsid w:val="00396992"/>
    <w:rsid w:val="003A097B"/>
    <w:rsid w:val="003A0AA1"/>
    <w:rsid w:val="003A1501"/>
    <w:rsid w:val="003A19B6"/>
    <w:rsid w:val="003A21D7"/>
    <w:rsid w:val="003A3F2F"/>
    <w:rsid w:val="003A5429"/>
    <w:rsid w:val="003B1977"/>
    <w:rsid w:val="003B3C1B"/>
    <w:rsid w:val="003B576D"/>
    <w:rsid w:val="003C1FC0"/>
    <w:rsid w:val="003C31A6"/>
    <w:rsid w:val="003D06A4"/>
    <w:rsid w:val="003D2029"/>
    <w:rsid w:val="003E3AE8"/>
    <w:rsid w:val="003E3C7D"/>
    <w:rsid w:val="003E5792"/>
    <w:rsid w:val="003E5E31"/>
    <w:rsid w:val="003E7353"/>
    <w:rsid w:val="003F0292"/>
    <w:rsid w:val="003F3B89"/>
    <w:rsid w:val="003F48AE"/>
    <w:rsid w:val="00400BF4"/>
    <w:rsid w:val="004038BD"/>
    <w:rsid w:val="00404F22"/>
    <w:rsid w:val="0041164F"/>
    <w:rsid w:val="004117B1"/>
    <w:rsid w:val="004155B2"/>
    <w:rsid w:val="00417F9B"/>
    <w:rsid w:val="0042114A"/>
    <w:rsid w:val="004218D3"/>
    <w:rsid w:val="00421A7E"/>
    <w:rsid w:val="004315BF"/>
    <w:rsid w:val="00435FA0"/>
    <w:rsid w:val="00436626"/>
    <w:rsid w:val="00437D78"/>
    <w:rsid w:val="004446C3"/>
    <w:rsid w:val="0044583D"/>
    <w:rsid w:val="00446114"/>
    <w:rsid w:val="00456B99"/>
    <w:rsid w:val="00465659"/>
    <w:rsid w:val="0046746D"/>
    <w:rsid w:val="004709BB"/>
    <w:rsid w:val="00471A23"/>
    <w:rsid w:val="00473B9C"/>
    <w:rsid w:val="00477B5A"/>
    <w:rsid w:val="0048064F"/>
    <w:rsid w:val="00480EE4"/>
    <w:rsid w:val="004833DD"/>
    <w:rsid w:val="00483FB3"/>
    <w:rsid w:val="00484934"/>
    <w:rsid w:val="00485320"/>
    <w:rsid w:val="00485863"/>
    <w:rsid w:val="00486991"/>
    <w:rsid w:val="00487C30"/>
    <w:rsid w:val="0049054B"/>
    <w:rsid w:val="004907CE"/>
    <w:rsid w:val="0049129D"/>
    <w:rsid w:val="004951AB"/>
    <w:rsid w:val="004957BC"/>
    <w:rsid w:val="004A0EA3"/>
    <w:rsid w:val="004A287C"/>
    <w:rsid w:val="004A4042"/>
    <w:rsid w:val="004A6B79"/>
    <w:rsid w:val="004A7A32"/>
    <w:rsid w:val="004B685C"/>
    <w:rsid w:val="004C14E4"/>
    <w:rsid w:val="004C17EB"/>
    <w:rsid w:val="004C5AE9"/>
    <w:rsid w:val="004D7400"/>
    <w:rsid w:val="004E262B"/>
    <w:rsid w:val="004E6E6E"/>
    <w:rsid w:val="004E79E6"/>
    <w:rsid w:val="004F632F"/>
    <w:rsid w:val="00504505"/>
    <w:rsid w:val="00506F81"/>
    <w:rsid w:val="00506FB1"/>
    <w:rsid w:val="00507477"/>
    <w:rsid w:val="00516BD2"/>
    <w:rsid w:val="0052005D"/>
    <w:rsid w:val="00520D42"/>
    <w:rsid w:val="00524277"/>
    <w:rsid w:val="00532648"/>
    <w:rsid w:val="00534082"/>
    <w:rsid w:val="0053418C"/>
    <w:rsid w:val="005366F1"/>
    <w:rsid w:val="00544CE7"/>
    <w:rsid w:val="00554D08"/>
    <w:rsid w:val="00555204"/>
    <w:rsid w:val="00555464"/>
    <w:rsid w:val="005555C2"/>
    <w:rsid w:val="005630D3"/>
    <w:rsid w:val="005639F6"/>
    <w:rsid w:val="0057055A"/>
    <w:rsid w:val="005719C4"/>
    <w:rsid w:val="005750C4"/>
    <w:rsid w:val="00577098"/>
    <w:rsid w:val="005803FA"/>
    <w:rsid w:val="00590F4A"/>
    <w:rsid w:val="00591373"/>
    <w:rsid w:val="0059274E"/>
    <w:rsid w:val="0059535E"/>
    <w:rsid w:val="005957D5"/>
    <w:rsid w:val="0059617B"/>
    <w:rsid w:val="00596375"/>
    <w:rsid w:val="00596D8E"/>
    <w:rsid w:val="005A06EE"/>
    <w:rsid w:val="005A19A2"/>
    <w:rsid w:val="005A52AC"/>
    <w:rsid w:val="005B51FC"/>
    <w:rsid w:val="005B5569"/>
    <w:rsid w:val="005B63D6"/>
    <w:rsid w:val="005B7E1B"/>
    <w:rsid w:val="005C1B1B"/>
    <w:rsid w:val="005C5858"/>
    <w:rsid w:val="005C676B"/>
    <w:rsid w:val="005C776C"/>
    <w:rsid w:val="005D0AC3"/>
    <w:rsid w:val="005E1A58"/>
    <w:rsid w:val="005E1C3E"/>
    <w:rsid w:val="005E44FF"/>
    <w:rsid w:val="005E7661"/>
    <w:rsid w:val="005F5FF9"/>
    <w:rsid w:val="00601E22"/>
    <w:rsid w:val="006052CD"/>
    <w:rsid w:val="00610541"/>
    <w:rsid w:val="00611628"/>
    <w:rsid w:val="00614716"/>
    <w:rsid w:val="00620111"/>
    <w:rsid w:val="00620A62"/>
    <w:rsid w:val="0062381B"/>
    <w:rsid w:val="00623F83"/>
    <w:rsid w:val="00633B83"/>
    <w:rsid w:val="0063462D"/>
    <w:rsid w:val="00635D52"/>
    <w:rsid w:val="00637B31"/>
    <w:rsid w:val="00647046"/>
    <w:rsid w:val="0064730F"/>
    <w:rsid w:val="006505D4"/>
    <w:rsid w:val="00651987"/>
    <w:rsid w:val="006520BA"/>
    <w:rsid w:val="006578C5"/>
    <w:rsid w:val="00662853"/>
    <w:rsid w:val="006662C3"/>
    <w:rsid w:val="006704F8"/>
    <w:rsid w:val="00670E51"/>
    <w:rsid w:val="00672FAA"/>
    <w:rsid w:val="006738D8"/>
    <w:rsid w:val="00674281"/>
    <w:rsid w:val="0067573D"/>
    <w:rsid w:val="0068321D"/>
    <w:rsid w:val="00686E18"/>
    <w:rsid w:val="00687F9D"/>
    <w:rsid w:val="00691BF2"/>
    <w:rsid w:val="00693737"/>
    <w:rsid w:val="00695B35"/>
    <w:rsid w:val="00697B22"/>
    <w:rsid w:val="006A4235"/>
    <w:rsid w:val="006A4ABB"/>
    <w:rsid w:val="006A50A0"/>
    <w:rsid w:val="006A7A16"/>
    <w:rsid w:val="006B09DB"/>
    <w:rsid w:val="006B1473"/>
    <w:rsid w:val="006B22E9"/>
    <w:rsid w:val="006B4A71"/>
    <w:rsid w:val="006B52D6"/>
    <w:rsid w:val="006B5781"/>
    <w:rsid w:val="006B6591"/>
    <w:rsid w:val="006B7012"/>
    <w:rsid w:val="006C2AB1"/>
    <w:rsid w:val="006C2C17"/>
    <w:rsid w:val="006C328F"/>
    <w:rsid w:val="006C76C6"/>
    <w:rsid w:val="006C79D0"/>
    <w:rsid w:val="006D137A"/>
    <w:rsid w:val="006D1C70"/>
    <w:rsid w:val="006D353D"/>
    <w:rsid w:val="006D51AB"/>
    <w:rsid w:val="006E02E3"/>
    <w:rsid w:val="006E0BC8"/>
    <w:rsid w:val="006E1631"/>
    <w:rsid w:val="006E5456"/>
    <w:rsid w:val="006F388F"/>
    <w:rsid w:val="006F78B9"/>
    <w:rsid w:val="00704EA0"/>
    <w:rsid w:val="00710BB9"/>
    <w:rsid w:val="00713F47"/>
    <w:rsid w:val="0071498F"/>
    <w:rsid w:val="00714DF7"/>
    <w:rsid w:val="007177CE"/>
    <w:rsid w:val="00725C51"/>
    <w:rsid w:val="007268F9"/>
    <w:rsid w:val="0073210D"/>
    <w:rsid w:val="00732AC1"/>
    <w:rsid w:val="007372F6"/>
    <w:rsid w:val="007430DE"/>
    <w:rsid w:val="00747163"/>
    <w:rsid w:val="00751B71"/>
    <w:rsid w:val="007549C1"/>
    <w:rsid w:val="00754B0C"/>
    <w:rsid w:val="00762200"/>
    <w:rsid w:val="00766A82"/>
    <w:rsid w:val="00780DA3"/>
    <w:rsid w:val="0078114B"/>
    <w:rsid w:val="00782126"/>
    <w:rsid w:val="0079080E"/>
    <w:rsid w:val="00791113"/>
    <w:rsid w:val="007953B7"/>
    <w:rsid w:val="007977F7"/>
    <w:rsid w:val="007A0D11"/>
    <w:rsid w:val="007A5DD4"/>
    <w:rsid w:val="007A655C"/>
    <w:rsid w:val="007A7536"/>
    <w:rsid w:val="007A7EF6"/>
    <w:rsid w:val="007B2139"/>
    <w:rsid w:val="007B59DE"/>
    <w:rsid w:val="007C09C9"/>
    <w:rsid w:val="007C3288"/>
    <w:rsid w:val="007C5D4D"/>
    <w:rsid w:val="007C747B"/>
    <w:rsid w:val="007D256E"/>
    <w:rsid w:val="007E465A"/>
    <w:rsid w:val="007E5369"/>
    <w:rsid w:val="007E6F94"/>
    <w:rsid w:val="007F29A0"/>
    <w:rsid w:val="007F2F7F"/>
    <w:rsid w:val="007F3B94"/>
    <w:rsid w:val="007F43A3"/>
    <w:rsid w:val="007F48EA"/>
    <w:rsid w:val="007F6432"/>
    <w:rsid w:val="0080004F"/>
    <w:rsid w:val="00800B42"/>
    <w:rsid w:val="00803C9C"/>
    <w:rsid w:val="0080550C"/>
    <w:rsid w:val="00805BBB"/>
    <w:rsid w:val="008066A4"/>
    <w:rsid w:val="00810649"/>
    <w:rsid w:val="0081093C"/>
    <w:rsid w:val="0081437B"/>
    <w:rsid w:val="008154B4"/>
    <w:rsid w:val="00816FC3"/>
    <w:rsid w:val="00817C4D"/>
    <w:rsid w:val="00821093"/>
    <w:rsid w:val="00823FC8"/>
    <w:rsid w:val="0083010D"/>
    <w:rsid w:val="0083042E"/>
    <w:rsid w:val="00835D32"/>
    <w:rsid w:val="00836541"/>
    <w:rsid w:val="00837FAA"/>
    <w:rsid w:val="00841311"/>
    <w:rsid w:val="00841E66"/>
    <w:rsid w:val="008531B4"/>
    <w:rsid w:val="00853464"/>
    <w:rsid w:val="0085397A"/>
    <w:rsid w:val="008555AF"/>
    <w:rsid w:val="008556C9"/>
    <w:rsid w:val="00860114"/>
    <w:rsid w:val="0086023D"/>
    <w:rsid w:val="00867095"/>
    <w:rsid w:val="00867B6B"/>
    <w:rsid w:val="00867FF9"/>
    <w:rsid w:val="00883537"/>
    <w:rsid w:val="008863B0"/>
    <w:rsid w:val="0088697A"/>
    <w:rsid w:val="00887AE9"/>
    <w:rsid w:val="00890481"/>
    <w:rsid w:val="00890FBC"/>
    <w:rsid w:val="00895BF8"/>
    <w:rsid w:val="00897A81"/>
    <w:rsid w:val="008A2283"/>
    <w:rsid w:val="008A3985"/>
    <w:rsid w:val="008B2786"/>
    <w:rsid w:val="008B2F27"/>
    <w:rsid w:val="008B3642"/>
    <w:rsid w:val="008B454C"/>
    <w:rsid w:val="008C2223"/>
    <w:rsid w:val="008C36D8"/>
    <w:rsid w:val="008C5280"/>
    <w:rsid w:val="008C73FF"/>
    <w:rsid w:val="008C74FB"/>
    <w:rsid w:val="008D1915"/>
    <w:rsid w:val="008D5114"/>
    <w:rsid w:val="008E0F4E"/>
    <w:rsid w:val="008E29D3"/>
    <w:rsid w:val="008E359A"/>
    <w:rsid w:val="008E4080"/>
    <w:rsid w:val="008F787B"/>
    <w:rsid w:val="00900ED4"/>
    <w:rsid w:val="009018E3"/>
    <w:rsid w:val="00901A0E"/>
    <w:rsid w:val="0090248E"/>
    <w:rsid w:val="009049CA"/>
    <w:rsid w:val="00910259"/>
    <w:rsid w:val="009122E2"/>
    <w:rsid w:val="00912724"/>
    <w:rsid w:val="00920B6C"/>
    <w:rsid w:val="009263A9"/>
    <w:rsid w:val="00926F1F"/>
    <w:rsid w:val="00936703"/>
    <w:rsid w:val="0093725C"/>
    <w:rsid w:val="00946AD6"/>
    <w:rsid w:val="00947BC2"/>
    <w:rsid w:val="00947E59"/>
    <w:rsid w:val="009512F5"/>
    <w:rsid w:val="0095482B"/>
    <w:rsid w:val="00957EDF"/>
    <w:rsid w:val="009618C9"/>
    <w:rsid w:val="00961F3E"/>
    <w:rsid w:val="009634BC"/>
    <w:rsid w:val="00963F0F"/>
    <w:rsid w:val="00971CA5"/>
    <w:rsid w:val="00973851"/>
    <w:rsid w:val="00976834"/>
    <w:rsid w:val="00976AFB"/>
    <w:rsid w:val="00980131"/>
    <w:rsid w:val="00982E19"/>
    <w:rsid w:val="0098607B"/>
    <w:rsid w:val="009869F0"/>
    <w:rsid w:val="00986B11"/>
    <w:rsid w:val="009A0B56"/>
    <w:rsid w:val="009A34B5"/>
    <w:rsid w:val="009A3F1A"/>
    <w:rsid w:val="009A57C6"/>
    <w:rsid w:val="009A62AA"/>
    <w:rsid w:val="009B3BEA"/>
    <w:rsid w:val="009B6649"/>
    <w:rsid w:val="009C155A"/>
    <w:rsid w:val="009C45D4"/>
    <w:rsid w:val="009D3621"/>
    <w:rsid w:val="009D3D65"/>
    <w:rsid w:val="009D54D0"/>
    <w:rsid w:val="009E4714"/>
    <w:rsid w:val="009E4FF6"/>
    <w:rsid w:val="009E5203"/>
    <w:rsid w:val="009E626D"/>
    <w:rsid w:val="009E6ACE"/>
    <w:rsid w:val="009F3AA4"/>
    <w:rsid w:val="009F7998"/>
    <w:rsid w:val="00A03576"/>
    <w:rsid w:val="00A06BBC"/>
    <w:rsid w:val="00A127D3"/>
    <w:rsid w:val="00A12C47"/>
    <w:rsid w:val="00A137E2"/>
    <w:rsid w:val="00A172A3"/>
    <w:rsid w:val="00A23D59"/>
    <w:rsid w:val="00A25818"/>
    <w:rsid w:val="00A2790A"/>
    <w:rsid w:val="00A333C0"/>
    <w:rsid w:val="00A4551B"/>
    <w:rsid w:val="00A45935"/>
    <w:rsid w:val="00A50136"/>
    <w:rsid w:val="00A507D5"/>
    <w:rsid w:val="00A50DE3"/>
    <w:rsid w:val="00A51FDA"/>
    <w:rsid w:val="00A551F8"/>
    <w:rsid w:val="00A63EB1"/>
    <w:rsid w:val="00A664B6"/>
    <w:rsid w:val="00A6757C"/>
    <w:rsid w:val="00A70409"/>
    <w:rsid w:val="00A71C3B"/>
    <w:rsid w:val="00A7292D"/>
    <w:rsid w:val="00A7763C"/>
    <w:rsid w:val="00A77D4B"/>
    <w:rsid w:val="00A841F8"/>
    <w:rsid w:val="00A92CEA"/>
    <w:rsid w:val="00AA053E"/>
    <w:rsid w:val="00AA6709"/>
    <w:rsid w:val="00AB2A88"/>
    <w:rsid w:val="00AB49E3"/>
    <w:rsid w:val="00AC1799"/>
    <w:rsid w:val="00AC31D1"/>
    <w:rsid w:val="00AC390B"/>
    <w:rsid w:val="00AC4E92"/>
    <w:rsid w:val="00AC57F3"/>
    <w:rsid w:val="00AC64DE"/>
    <w:rsid w:val="00AC7EB3"/>
    <w:rsid w:val="00AD321A"/>
    <w:rsid w:val="00AD7EEA"/>
    <w:rsid w:val="00AE4F2C"/>
    <w:rsid w:val="00AE5275"/>
    <w:rsid w:val="00AE6092"/>
    <w:rsid w:val="00AE636D"/>
    <w:rsid w:val="00AE6481"/>
    <w:rsid w:val="00AF0253"/>
    <w:rsid w:val="00AF0A2E"/>
    <w:rsid w:val="00AF264D"/>
    <w:rsid w:val="00AF3375"/>
    <w:rsid w:val="00AF495D"/>
    <w:rsid w:val="00AF58F8"/>
    <w:rsid w:val="00AF642B"/>
    <w:rsid w:val="00AF64D9"/>
    <w:rsid w:val="00B005AF"/>
    <w:rsid w:val="00B0137F"/>
    <w:rsid w:val="00B01DC5"/>
    <w:rsid w:val="00B02169"/>
    <w:rsid w:val="00B079CD"/>
    <w:rsid w:val="00B12876"/>
    <w:rsid w:val="00B16DD7"/>
    <w:rsid w:val="00B175F5"/>
    <w:rsid w:val="00B25E45"/>
    <w:rsid w:val="00B3003E"/>
    <w:rsid w:val="00B30D3F"/>
    <w:rsid w:val="00B31D09"/>
    <w:rsid w:val="00B36269"/>
    <w:rsid w:val="00B36850"/>
    <w:rsid w:val="00B36DE6"/>
    <w:rsid w:val="00B4134B"/>
    <w:rsid w:val="00B413EC"/>
    <w:rsid w:val="00B4212C"/>
    <w:rsid w:val="00B4697A"/>
    <w:rsid w:val="00B502F0"/>
    <w:rsid w:val="00B60A8A"/>
    <w:rsid w:val="00B6180A"/>
    <w:rsid w:val="00B67007"/>
    <w:rsid w:val="00B7582F"/>
    <w:rsid w:val="00B76C28"/>
    <w:rsid w:val="00B83E36"/>
    <w:rsid w:val="00B86078"/>
    <w:rsid w:val="00B900C1"/>
    <w:rsid w:val="00BA3F2B"/>
    <w:rsid w:val="00BA3F50"/>
    <w:rsid w:val="00BA6CAE"/>
    <w:rsid w:val="00BB3481"/>
    <w:rsid w:val="00BB3EE7"/>
    <w:rsid w:val="00BB4B36"/>
    <w:rsid w:val="00BB6E7F"/>
    <w:rsid w:val="00BB743B"/>
    <w:rsid w:val="00BC3119"/>
    <w:rsid w:val="00BD3C02"/>
    <w:rsid w:val="00BD63F2"/>
    <w:rsid w:val="00BD6993"/>
    <w:rsid w:val="00BD717F"/>
    <w:rsid w:val="00BE4118"/>
    <w:rsid w:val="00BE4886"/>
    <w:rsid w:val="00BE6BD1"/>
    <w:rsid w:val="00BE7004"/>
    <w:rsid w:val="00BF26AB"/>
    <w:rsid w:val="00BF28F1"/>
    <w:rsid w:val="00BF3EF8"/>
    <w:rsid w:val="00C0086D"/>
    <w:rsid w:val="00C11E07"/>
    <w:rsid w:val="00C142E0"/>
    <w:rsid w:val="00C14B3B"/>
    <w:rsid w:val="00C1648F"/>
    <w:rsid w:val="00C166CE"/>
    <w:rsid w:val="00C21297"/>
    <w:rsid w:val="00C21A88"/>
    <w:rsid w:val="00C21C3D"/>
    <w:rsid w:val="00C23FB1"/>
    <w:rsid w:val="00C2445E"/>
    <w:rsid w:val="00C25635"/>
    <w:rsid w:val="00C272D7"/>
    <w:rsid w:val="00C27AEF"/>
    <w:rsid w:val="00C27E7F"/>
    <w:rsid w:val="00C31942"/>
    <w:rsid w:val="00C343C8"/>
    <w:rsid w:val="00C347E5"/>
    <w:rsid w:val="00C34A83"/>
    <w:rsid w:val="00C366BC"/>
    <w:rsid w:val="00C37BCA"/>
    <w:rsid w:val="00C4499F"/>
    <w:rsid w:val="00C44D8F"/>
    <w:rsid w:val="00C5148B"/>
    <w:rsid w:val="00C516CD"/>
    <w:rsid w:val="00C523D9"/>
    <w:rsid w:val="00C54050"/>
    <w:rsid w:val="00C545E5"/>
    <w:rsid w:val="00C640E5"/>
    <w:rsid w:val="00C731FC"/>
    <w:rsid w:val="00C73504"/>
    <w:rsid w:val="00C77513"/>
    <w:rsid w:val="00C82145"/>
    <w:rsid w:val="00C85594"/>
    <w:rsid w:val="00C86B45"/>
    <w:rsid w:val="00C957DA"/>
    <w:rsid w:val="00C95C53"/>
    <w:rsid w:val="00C97D9B"/>
    <w:rsid w:val="00CA0435"/>
    <w:rsid w:val="00CA2531"/>
    <w:rsid w:val="00CA5638"/>
    <w:rsid w:val="00CA5743"/>
    <w:rsid w:val="00CA78B5"/>
    <w:rsid w:val="00CB38C9"/>
    <w:rsid w:val="00CB59C3"/>
    <w:rsid w:val="00CB66BB"/>
    <w:rsid w:val="00CC3DCA"/>
    <w:rsid w:val="00CC492E"/>
    <w:rsid w:val="00CD06AB"/>
    <w:rsid w:val="00CD0F74"/>
    <w:rsid w:val="00CD38C5"/>
    <w:rsid w:val="00CF3D30"/>
    <w:rsid w:val="00CF5CBC"/>
    <w:rsid w:val="00CF76A3"/>
    <w:rsid w:val="00D0011C"/>
    <w:rsid w:val="00D029FC"/>
    <w:rsid w:val="00D0444F"/>
    <w:rsid w:val="00D074AC"/>
    <w:rsid w:val="00D157C8"/>
    <w:rsid w:val="00D17E1F"/>
    <w:rsid w:val="00D22DCB"/>
    <w:rsid w:val="00D26D39"/>
    <w:rsid w:val="00D27034"/>
    <w:rsid w:val="00D30281"/>
    <w:rsid w:val="00D32310"/>
    <w:rsid w:val="00D32A29"/>
    <w:rsid w:val="00D33B23"/>
    <w:rsid w:val="00D353EE"/>
    <w:rsid w:val="00D36F1E"/>
    <w:rsid w:val="00D41995"/>
    <w:rsid w:val="00D50A76"/>
    <w:rsid w:val="00D514CB"/>
    <w:rsid w:val="00D539B8"/>
    <w:rsid w:val="00D56FBF"/>
    <w:rsid w:val="00D606F3"/>
    <w:rsid w:val="00D6110A"/>
    <w:rsid w:val="00D63C01"/>
    <w:rsid w:val="00D63F4C"/>
    <w:rsid w:val="00D6700A"/>
    <w:rsid w:val="00D74AA3"/>
    <w:rsid w:val="00D74B29"/>
    <w:rsid w:val="00D7578F"/>
    <w:rsid w:val="00D7687D"/>
    <w:rsid w:val="00D81BCE"/>
    <w:rsid w:val="00DA0F54"/>
    <w:rsid w:val="00DA2323"/>
    <w:rsid w:val="00DA4BCF"/>
    <w:rsid w:val="00DA5F60"/>
    <w:rsid w:val="00DA6882"/>
    <w:rsid w:val="00DB251D"/>
    <w:rsid w:val="00DB5A10"/>
    <w:rsid w:val="00DC0FE5"/>
    <w:rsid w:val="00DC50E7"/>
    <w:rsid w:val="00DC6CA6"/>
    <w:rsid w:val="00DD2D4F"/>
    <w:rsid w:val="00DD593D"/>
    <w:rsid w:val="00DE11BF"/>
    <w:rsid w:val="00DE51BF"/>
    <w:rsid w:val="00DE61EA"/>
    <w:rsid w:val="00DF0943"/>
    <w:rsid w:val="00DF1CE5"/>
    <w:rsid w:val="00DF5BC6"/>
    <w:rsid w:val="00E0082C"/>
    <w:rsid w:val="00E011B0"/>
    <w:rsid w:val="00E05FD4"/>
    <w:rsid w:val="00E069C8"/>
    <w:rsid w:val="00E10FA1"/>
    <w:rsid w:val="00E11242"/>
    <w:rsid w:val="00E1430D"/>
    <w:rsid w:val="00E15ECD"/>
    <w:rsid w:val="00E1684A"/>
    <w:rsid w:val="00E170D6"/>
    <w:rsid w:val="00E23625"/>
    <w:rsid w:val="00E2798D"/>
    <w:rsid w:val="00E328E5"/>
    <w:rsid w:val="00E33EDD"/>
    <w:rsid w:val="00E359D4"/>
    <w:rsid w:val="00E35DD1"/>
    <w:rsid w:val="00E35E44"/>
    <w:rsid w:val="00E427BE"/>
    <w:rsid w:val="00E43492"/>
    <w:rsid w:val="00E435C2"/>
    <w:rsid w:val="00E44375"/>
    <w:rsid w:val="00E45A72"/>
    <w:rsid w:val="00E53678"/>
    <w:rsid w:val="00E613E7"/>
    <w:rsid w:val="00E62177"/>
    <w:rsid w:val="00E6303A"/>
    <w:rsid w:val="00E63264"/>
    <w:rsid w:val="00E7402E"/>
    <w:rsid w:val="00E7430B"/>
    <w:rsid w:val="00E8063A"/>
    <w:rsid w:val="00E94D4F"/>
    <w:rsid w:val="00E97BC5"/>
    <w:rsid w:val="00EA4409"/>
    <w:rsid w:val="00EB3D2F"/>
    <w:rsid w:val="00EB47A4"/>
    <w:rsid w:val="00EC445E"/>
    <w:rsid w:val="00ED1689"/>
    <w:rsid w:val="00ED20A8"/>
    <w:rsid w:val="00ED26EB"/>
    <w:rsid w:val="00ED63D5"/>
    <w:rsid w:val="00EE14D8"/>
    <w:rsid w:val="00EE1CB7"/>
    <w:rsid w:val="00EE3C97"/>
    <w:rsid w:val="00EE520D"/>
    <w:rsid w:val="00EE5A79"/>
    <w:rsid w:val="00EE72B0"/>
    <w:rsid w:val="00EE79BE"/>
    <w:rsid w:val="00EF07D4"/>
    <w:rsid w:val="00EF26E7"/>
    <w:rsid w:val="00EF3C03"/>
    <w:rsid w:val="00EF4F56"/>
    <w:rsid w:val="00F0489D"/>
    <w:rsid w:val="00F1199D"/>
    <w:rsid w:val="00F123C2"/>
    <w:rsid w:val="00F13FCE"/>
    <w:rsid w:val="00F17843"/>
    <w:rsid w:val="00F3308C"/>
    <w:rsid w:val="00F36C2D"/>
    <w:rsid w:val="00F37CA2"/>
    <w:rsid w:val="00F408F8"/>
    <w:rsid w:val="00F41D21"/>
    <w:rsid w:val="00F4210F"/>
    <w:rsid w:val="00F426A8"/>
    <w:rsid w:val="00F42C69"/>
    <w:rsid w:val="00F43B21"/>
    <w:rsid w:val="00F43ED3"/>
    <w:rsid w:val="00F44C90"/>
    <w:rsid w:val="00F45B8D"/>
    <w:rsid w:val="00F56CC9"/>
    <w:rsid w:val="00F61E7C"/>
    <w:rsid w:val="00F634FE"/>
    <w:rsid w:val="00F64016"/>
    <w:rsid w:val="00F73F06"/>
    <w:rsid w:val="00F74F1E"/>
    <w:rsid w:val="00F775FA"/>
    <w:rsid w:val="00F835F8"/>
    <w:rsid w:val="00F83F36"/>
    <w:rsid w:val="00F8534D"/>
    <w:rsid w:val="00F8573E"/>
    <w:rsid w:val="00F86C17"/>
    <w:rsid w:val="00F951E0"/>
    <w:rsid w:val="00FA5272"/>
    <w:rsid w:val="00FA585F"/>
    <w:rsid w:val="00FA705E"/>
    <w:rsid w:val="00FA71C0"/>
    <w:rsid w:val="00FA7D76"/>
    <w:rsid w:val="00FB1032"/>
    <w:rsid w:val="00FB1430"/>
    <w:rsid w:val="00FB27EA"/>
    <w:rsid w:val="00FB661D"/>
    <w:rsid w:val="00FC0300"/>
    <w:rsid w:val="00FC7F75"/>
    <w:rsid w:val="00FD0C82"/>
    <w:rsid w:val="00FD1DEC"/>
    <w:rsid w:val="00FD3FAB"/>
    <w:rsid w:val="00FD51D7"/>
    <w:rsid w:val="00FE0BC0"/>
    <w:rsid w:val="00FE2C76"/>
    <w:rsid w:val="00FE2D1C"/>
    <w:rsid w:val="00FE36D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0C"/>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194FC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4FC6"/>
    <w:rPr>
      <w:rFonts w:asciiTheme="majorHAnsi" w:eastAsiaTheme="majorEastAsia" w:hAnsiTheme="majorHAnsi" w:cstheme="majorBidi"/>
      <w:color w:val="365F91" w:themeColor="accent1" w:themeShade="BF"/>
      <w:sz w:val="32"/>
      <w:szCs w:val="32"/>
      <w:lang w:eastAsia="pt-BR"/>
    </w:rPr>
  </w:style>
  <w:style w:type="paragraph" w:styleId="PargrafodaLista">
    <w:name w:val="List Paragraph"/>
    <w:basedOn w:val="Normal"/>
    <w:uiPriority w:val="34"/>
    <w:qFormat/>
    <w:rsid w:val="00754B0C"/>
    <w:pPr>
      <w:ind w:left="708"/>
    </w:pPr>
    <w:rPr>
      <w:sz w:val="24"/>
      <w:szCs w:val="24"/>
    </w:rPr>
  </w:style>
  <w:style w:type="paragraph" w:styleId="Cabealho">
    <w:name w:val="header"/>
    <w:basedOn w:val="Normal"/>
    <w:link w:val="CabealhoChar"/>
    <w:uiPriority w:val="99"/>
    <w:unhideWhenUsed/>
    <w:rsid w:val="00754B0C"/>
    <w:pPr>
      <w:tabs>
        <w:tab w:val="center" w:pos="4252"/>
        <w:tab w:val="right" w:pos="8504"/>
      </w:tabs>
    </w:pPr>
  </w:style>
  <w:style w:type="character" w:customStyle="1" w:styleId="CabealhoChar">
    <w:name w:val="Cabeçalho Char"/>
    <w:basedOn w:val="Fontepargpadro"/>
    <w:link w:val="Cabealho"/>
    <w:uiPriority w:val="99"/>
    <w:rsid w:val="00754B0C"/>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54B0C"/>
    <w:pPr>
      <w:tabs>
        <w:tab w:val="center" w:pos="4252"/>
        <w:tab w:val="right" w:pos="8504"/>
      </w:tabs>
    </w:pPr>
  </w:style>
  <w:style w:type="character" w:customStyle="1" w:styleId="RodapChar">
    <w:name w:val="Rodapé Char"/>
    <w:basedOn w:val="Fontepargpadro"/>
    <w:link w:val="Rodap"/>
    <w:uiPriority w:val="99"/>
    <w:rsid w:val="00754B0C"/>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754B0C"/>
    <w:rPr>
      <w:rFonts w:ascii="Tahoma" w:hAnsi="Tahoma" w:cs="Tahoma"/>
      <w:sz w:val="16"/>
      <w:szCs w:val="16"/>
    </w:rPr>
  </w:style>
  <w:style w:type="character" w:customStyle="1" w:styleId="TextodebaloChar">
    <w:name w:val="Texto de balão Char"/>
    <w:basedOn w:val="Fontepargpadro"/>
    <w:link w:val="Textodebalo"/>
    <w:uiPriority w:val="99"/>
    <w:semiHidden/>
    <w:rsid w:val="00754B0C"/>
    <w:rPr>
      <w:rFonts w:ascii="Tahoma" w:eastAsia="Times New Roman" w:hAnsi="Tahoma" w:cs="Tahoma"/>
      <w:sz w:val="16"/>
      <w:szCs w:val="16"/>
      <w:lang w:eastAsia="pt-BR"/>
    </w:rPr>
  </w:style>
  <w:style w:type="paragraph" w:styleId="NormalWeb">
    <w:name w:val="Normal (Web)"/>
    <w:basedOn w:val="Normal"/>
    <w:uiPriority w:val="99"/>
    <w:unhideWhenUsed/>
    <w:rsid w:val="00982E19"/>
    <w:pPr>
      <w:spacing w:before="100" w:beforeAutospacing="1" w:after="100" w:afterAutospacing="1" w:line="276" w:lineRule="auto"/>
    </w:pPr>
    <w:rPr>
      <w:rFonts w:ascii="Calibri" w:eastAsia="Calibri" w:hAnsi="Calibri"/>
      <w:sz w:val="22"/>
      <w:szCs w:val="22"/>
      <w:lang w:eastAsia="en-US"/>
    </w:rPr>
  </w:style>
  <w:style w:type="table" w:styleId="Tabelacomgrade">
    <w:name w:val="Table Grid"/>
    <w:basedOn w:val="Tabelanormal"/>
    <w:uiPriority w:val="39"/>
    <w:rsid w:val="00F42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ontepargpadro"/>
    <w:rsid w:val="00C25635"/>
  </w:style>
  <w:style w:type="character" w:customStyle="1" w:styleId="text">
    <w:name w:val="text"/>
    <w:rsid w:val="00C25635"/>
  </w:style>
  <w:style w:type="paragraph" w:styleId="SemEspaamento">
    <w:name w:val="No Spacing"/>
    <w:uiPriority w:val="1"/>
    <w:qFormat/>
    <w:rsid w:val="00C25635"/>
    <w:pPr>
      <w:spacing w:after="0" w:line="240" w:lineRule="auto"/>
    </w:pPr>
    <w:rPr>
      <w:rFonts w:ascii="Calibri" w:eastAsia="Calibri" w:hAnsi="Calibri" w:cs="Times New Roman"/>
    </w:rPr>
  </w:style>
  <w:style w:type="character" w:styleId="Hyperlink">
    <w:name w:val="Hyperlink"/>
    <w:uiPriority w:val="99"/>
    <w:unhideWhenUsed/>
    <w:rsid w:val="00C25635"/>
    <w:rPr>
      <w:color w:val="0000FF"/>
      <w:u w:val="single"/>
    </w:rPr>
  </w:style>
  <w:style w:type="character" w:customStyle="1" w:styleId="msoins0">
    <w:name w:val="msoins"/>
    <w:basedOn w:val="Fontepargpadro"/>
    <w:rsid w:val="00C25635"/>
  </w:style>
  <w:style w:type="character" w:customStyle="1" w:styleId="ql2uhd">
    <w:name w:val="ql2uhd"/>
    <w:basedOn w:val="Fontepargpadro"/>
    <w:rsid w:val="00C25635"/>
  </w:style>
  <w:style w:type="character" w:customStyle="1" w:styleId="st">
    <w:name w:val="st"/>
    <w:basedOn w:val="Fontepargpadro"/>
    <w:rsid w:val="00C25635"/>
  </w:style>
  <w:style w:type="character" w:styleId="nfase">
    <w:name w:val="Emphasis"/>
    <w:basedOn w:val="Fontepargpadro"/>
    <w:qFormat/>
    <w:rsid w:val="00C25635"/>
    <w:rPr>
      <w:i/>
      <w:iCs/>
    </w:rPr>
  </w:style>
  <w:style w:type="paragraph" w:customStyle="1" w:styleId="Nivel01">
    <w:name w:val="Nivel 01"/>
    <w:basedOn w:val="Ttulo1"/>
    <w:next w:val="Normal"/>
    <w:link w:val="Nivel01Char"/>
    <w:qFormat/>
    <w:rsid w:val="00194FC6"/>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194FC6"/>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000411"/>
    <w:pPr>
      <w:keepNext/>
      <w:suppressAutoHyphens/>
      <w:spacing w:before="240" w:after="120" w:line="276" w:lineRule="auto"/>
    </w:pPr>
    <w:rPr>
      <w:rFonts w:ascii="Arial" w:eastAsia="Microsoft YaHei" w:hAnsi="Arial" w:cs="Mangal"/>
      <w:color w:val="00000A"/>
      <w:sz w:val="28"/>
      <w:szCs w:val="28"/>
      <w:lang w:eastAsia="en-US"/>
    </w:rPr>
  </w:style>
  <w:style w:type="character" w:customStyle="1" w:styleId="TtuloChar">
    <w:name w:val="Título Char"/>
    <w:basedOn w:val="Fontepargpadro"/>
    <w:link w:val="Ttulo"/>
    <w:rsid w:val="00000411"/>
    <w:rPr>
      <w:rFonts w:ascii="Arial" w:eastAsia="Microsoft YaHei" w:hAnsi="Arial" w:cs="Mangal"/>
      <w:color w:val="00000A"/>
      <w:sz w:val="28"/>
      <w:szCs w:val="28"/>
    </w:rPr>
  </w:style>
  <w:style w:type="paragraph" w:customStyle="1" w:styleId="Default">
    <w:name w:val="Default"/>
    <w:rsid w:val="00000411"/>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106715"/>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106715"/>
    <w:rPr>
      <w:rFonts w:ascii="Arial" w:eastAsiaTheme="majorEastAsia" w:hAnsi="Arial" w:cs="Arial"/>
      <w:b/>
      <w:color w:val="000000"/>
      <w:sz w:val="20"/>
      <w:szCs w:val="20"/>
      <w:lang w:eastAsia="pt-BR"/>
    </w:rPr>
  </w:style>
  <w:style w:type="character" w:styleId="Forte">
    <w:name w:val="Strong"/>
    <w:uiPriority w:val="22"/>
    <w:qFormat/>
    <w:rsid w:val="00635D52"/>
    <w:rPr>
      <w:b/>
      <w:bCs/>
    </w:rPr>
  </w:style>
  <w:style w:type="paragraph" w:styleId="Recuodecorpodetexto">
    <w:name w:val="Body Text Indent"/>
    <w:basedOn w:val="Normal"/>
    <w:link w:val="RecuodecorpodetextoChar"/>
    <w:rsid w:val="002775BF"/>
    <w:pPr>
      <w:spacing w:after="120"/>
      <w:ind w:left="283"/>
    </w:pPr>
    <w:rPr>
      <w:sz w:val="24"/>
      <w:szCs w:val="24"/>
      <w:lang w:val="x-none" w:eastAsia="x-none"/>
    </w:rPr>
  </w:style>
  <w:style w:type="character" w:customStyle="1" w:styleId="RecuodecorpodetextoChar">
    <w:name w:val="Recuo de corpo de texto Char"/>
    <w:basedOn w:val="Fontepargpadro"/>
    <w:link w:val="Recuodecorpodetexto"/>
    <w:rsid w:val="002775BF"/>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AF0253"/>
    <w:pPr>
      <w:spacing w:after="120"/>
    </w:pPr>
  </w:style>
  <w:style w:type="character" w:customStyle="1" w:styleId="CorpodetextoChar">
    <w:name w:val="Corpo de texto Char"/>
    <w:basedOn w:val="Fontepargpadro"/>
    <w:link w:val="Corpodetexto"/>
    <w:uiPriority w:val="99"/>
    <w:semiHidden/>
    <w:rsid w:val="00AF0253"/>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AF0253"/>
    <w:pPr>
      <w:widowControl w:val="0"/>
      <w:autoSpaceDE w:val="0"/>
      <w:autoSpaceDN w:val="0"/>
      <w:spacing w:before="51"/>
      <w:jc w:val="center"/>
    </w:pPr>
    <w:rPr>
      <w:sz w:val="22"/>
      <w:szCs w:val="22"/>
      <w:lang w:val="pt-PT" w:eastAsia="en-US"/>
    </w:rPr>
  </w:style>
  <w:style w:type="character" w:customStyle="1" w:styleId="WW8Num3z1">
    <w:name w:val="WW8Num3z1"/>
    <w:rsid w:val="00AF0253"/>
    <w:rPr>
      <w:caps w:val="0"/>
      <w:smallCaps w:val="0"/>
      <w:strike w:val="0"/>
      <w:dstrike w:val="0"/>
      <w:vanish w:val="0"/>
      <w:color w:val="auto"/>
      <w:position w:val="0"/>
      <w:sz w:val="24"/>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B0C"/>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194FC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94FC6"/>
    <w:rPr>
      <w:rFonts w:asciiTheme="majorHAnsi" w:eastAsiaTheme="majorEastAsia" w:hAnsiTheme="majorHAnsi" w:cstheme="majorBidi"/>
      <w:color w:val="365F91" w:themeColor="accent1" w:themeShade="BF"/>
      <w:sz w:val="32"/>
      <w:szCs w:val="32"/>
      <w:lang w:eastAsia="pt-BR"/>
    </w:rPr>
  </w:style>
  <w:style w:type="paragraph" w:styleId="PargrafodaLista">
    <w:name w:val="List Paragraph"/>
    <w:basedOn w:val="Normal"/>
    <w:uiPriority w:val="34"/>
    <w:qFormat/>
    <w:rsid w:val="00754B0C"/>
    <w:pPr>
      <w:ind w:left="708"/>
    </w:pPr>
    <w:rPr>
      <w:sz w:val="24"/>
      <w:szCs w:val="24"/>
    </w:rPr>
  </w:style>
  <w:style w:type="paragraph" w:styleId="Cabealho">
    <w:name w:val="header"/>
    <w:basedOn w:val="Normal"/>
    <w:link w:val="CabealhoChar"/>
    <w:uiPriority w:val="99"/>
    <w:unhideWhenUsed/>
    <w:rsid w:val="00754B0C"/>
    <w:pPr>
      <w:tabs>
        <w:tab w:val="center" w:pos="4252"/>
        <w:tab w:val="right" w:pos="8504"/>
      </w:tabs>
    </w:pPr>
  </w:style>
  <w:style w:type="character" w:customStyle="1" w:styleId="CabealhoChar">
    <w:name w:val="Cabeçalho Char"/>
    <w:basedOn w:val="Fontepargpadro"/>
    <w:link w:val="Cabealho"/>
    <w:uiPriority w:val="99"/>
    <w:rsid w:val="00754B0C"/>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54B0C"/>
    <w:pPr>
      <w:tabs>
        <w:tab w:val="center" w:pos="4252"/>
        <w:tab w:val="right" w:pos="8504"/>
      </w:tabs>
    </w:pPr>
  </w:style>
  <w:style w:type="character" w:customStyle="1" w:styleId="RodapChar">
    <w:name w:val="Rodapé Char"/>
    <w:basedOn w:val="Fontepargpadro"/>
    <w:link w:val="Rodap"/>
    <w:uiPriority w:val="99"/>
    <w:rsid w:val="00754B0C"/>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754B0C"/>
    <w:rPr>
      <w:rFonts w:ascii="Tahoma" w:hAnsi="Tahoma" w:cs="Tahoma"/>
      <w:sz w:val="16"/>
      <w:szCs w:val="16"/>
    </w:rPr>
  </w:style>
  <w:style w:type="character" w:customStyle="1" w:styleId="TextodebaloChar">
    <w:name w:val="Texto de balão Char"/>
    <w:basedOn w:val="Fontepargpadro"/>
    <w:link w:val="Textodebalo"/>
    <w:uiPriority w:val="99"/>
    <w:semiHidden/>
    <w:rsid w:val="00754B0C"/>
    <w:rPr>
      <w:rFonts w:ascii="Tahoma" w:eastAsia="Times New Roman" w:hAnsi="Tahoma" w:cs="Tahoma"/>
      <w:sz w:val="16"/>
      <w:szCs w:val="16"/>
      <w:lang w:eastAsia="pt-BR"/>
    </w:rPr>
  </w:style>
  <w:style w:type="paragraph" w:styleId="NormalWeb">
    <w:name w:val="Normal (Web)"/>
    <w:basedOn w:val="Normal"/>
    <w:uiPriority w:val="99"/>
    <w:unhideWhenUsed/>
    <w:rsid w:val="00982E19"/>
    <w:pPr>
      <w:spacing w:before="100" w:beforeAutospacing="1" w:after="100" w:afterAutospacing="1" w:line="276" w:lineRule="auto"/>
    </w:pPr>
    <w:rPr>
      <w:rFonts w:ascii="Calibri" w:eastAsia="Calibri" w:hAnsi="Calibri"/>
      <w:sz w:val="22"/>
      <w:szCs w:val="22"/>
      <w:lang w:eastAsia="en-US"/>
    </w:rPr>
  </w:style>
  <w:style w:type="table" w:styleId="Tabelacomgrade">
    <w:name w:val="Table Grid"/>
    <w:basedOn w:val="Tabelanormal"/>
    <w:uiPriority w:val="39"/>
    <w:rsid w:val="00F4210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ontepargpadro"/>
    <w:rsid w:val="00C25635"/>
  </w:style>
  <w:style w:type="character" w:customStyle="1" w:styleId="text">
    <w:name w:val="text"/>
    <w:rsid w:val="00C25635"/>
  </w:style>
  <w:style w:type="paragraph" w:styleId="SemEspaamento">
    <w:name w:val="No Spacing"/>
    <w:uiPriority w:val="1"/>
    <w:qFormat/>
    <w:rsid w:val="00C25635"/>
    <w:pPr>
      <w:spacing w:after="0" w:line="240" w:lineRule="auto"/>
    </w:pPr>
    <w:rPr>
      <w:rFonts w:ascii="Calibri" w:eastAsia="Calibri" w:hAnsi="Calibri" w:cs="Times New Roman"/>
    </w:rPr>
  </w:style>
  <w:style w:type="character" w:styleId="Hyperlink">
    <w:name w:val="Hyperlink"/>
    <w:uiPriority w:val="99"/>
    <w:unhideWhenUsed/>
    <w:rsid w:val="00C25635"/>
    <w:rPr>
      <w:color w:val="0000FF"/>
      <w:u w:val="single"/>
    </w:rPr>
  </w:style>
  <w:style w:type="character" w:customStyle="1" w:styleId="msoins0">
    <w:name w:val="msoins"/>
    <w:basedOn w:val="Fontepargpadro"/>
    <w:rsid w:val="00C25635"/>
  </w:style>
  <w:style w:type="character" w:customStyle="1" w:styleId="ql2uhd">
    <w:name w:val="ql2uhd"/>
    <w:basedOn w:val="Fontepargpadro"/>
    <w:rsid w:val="00C25635"/>
  </w:style>
  <w:style w:type="character" w:customStyle="1" w:styleId="st">
    <w:name w:val="st"/>
    <w:basedOn w:val="Fontepargpadro"/>
    <w:rsid w:val="00C25635"/>
  </w:style>
  <w:style w:type="character" w:styleId="nfase">
    <w:name w:val="Emphasis"/>
    <w:basedOn w:val="Fontepargpadro"/>
    <w:qFormat/>
    <w:rsid w:val="00C25635"/>
    <w:rPr>
      <w:i/>
      <w:iCs/>
    </w:rPr>
  </w:style>
  <w:style w:type="paragraph" w:customStyle="1" w:styleId="Nivel01">
    <w:name w:val="Nivel 01"/>
    <w:basedOn w:val="Ttulo1"/>
    <w:next w:val="Normal"/>
    <w:link w:val="Nivel01Char"/>
    <w:qFormat/>
    <w:rsid w:val="00194FC6"/>
    <w:pPr>
      <w:tabs>
        <w:tab w:val="left" w:pos="567"/>
      </w:tabs>
      <w:ind w:left="360" w:hanging="360"/>
      <w:jc w:val="both"/>
    </w:pPr>
    <w:rPr>
      <w:rFonts w:ascii="Ecofont_Spranq_eco_Sans" w:hAnsi="Ecofont_Spranq_eco_Sans" w:cs="Times New Roman"/>
      <w:b/>
      <w:bCs/>
      <w:color w:val="000000"/>
      <w:sz w:val="36"/>
      <w:szCs w:val="24"/>
      <w:lang w:eastAsia="en-US"/>
    </w:rPr>
  </w:style>
  <w:style w:type="character" w:customStyle="1" w:styleId="Nivel01Char">
    <w:name w:val="Nivel 01 Char"/>
    <w:basedOn w:val="Fontepargpadro"/>
    <w:link w:val="Nivel01"/>
    <w:rsid w:val="00194FC6"/>
    <w:rPr>
      <w:rFonts w:ascii="Ecofont_Spranq_eco_Sans" w:eastAsiaTheme="majorEastAsia" w:hAnsi="Ecofont_Spranq_eco_Sans" w:cs="Times New Roman"/>
      <w:b/>
      <w:bCs/>
      <w:color w:val="000000"/>
      <w:sz w:val="36"/>
      <w:szCs w:val="24"/>
    </w:rPr>
  </w:style>
  <w:style w:type="paragraph" w:styleId="Ttulo">
    <w:name w:val="Title"/>
    <w:basedOn w:val="Normal"/>
    <w:next w:val="Normal"/>
    <w:link w:val="TtuloChar"/>
    <w:qFormat/>
    <w:rsid w:val="00000411"/>
    <w:pPr>
      <w:keepNext/>
      <w:suppressAutoHyphens/>
      <w:spacing w:before="240" w:after="120" w:line="276" w:lineRule="auto"/>
    </w:pPr>
    <w:rPr>
      <w:rFonts w:ascii="Arial" w:eastAsia="Microsoft YaHei" w:hAnsi="Arial" w:cs="Mangal"/>
      <w:color w:val="00000A"/>
      <w:sz w:val="28"/>
      <w:szCs w:val="28"/>
      <w:lang w:eastAsia="en-US"/>
    </w:rPr>
  </w:style>
  <w:style w:type="character" w:customStyle="1" w:styleId="TtuloChar">
    <w:name w:val="Título Char"/>
    <w:basedOn w:val="Fontepargpadro"/>
    <w:link w:val="Ttulo"/>
    <w:rsid w:val="00000411"/>
    <w:rPr>
      <w:rFonts w:ascii="Arial" w:eastAsia="Microsoft YaHei" w:hAnsi="Arial" w:cs="Mangal"/>
      <w:color w:val="00000A"/>
      <w:sz w:val="28"/>
      <w:szCs w:val="28"/>
    </w:rPr>
  </w:style>
  <w:style w:type="paragraph" w:customStyle="1" w:styleId="Default">
    <w:name w:val="Default"/>
    <w:rsid w:val="00000411"/>
    <w:pPr>
      <w:suppressAutoHyphens/>
      <w:spacing w:after="0" w:line="100" w:lineRule="atLeast"/>
    </w:pPr>
    <w:rPr>
      <w:rFonts w:ascii="Arial" w:eastAsia="SimSun" w:hAnsi="Arial" w:cs="Arial"/>
      <w:color w:val="000000"/>
      <w:sz w:val="24"/>
      <w:szCs w:val="24"/>
    </w:rPr>
  </w:style>
  <w:style w:type="paragraph" w:customStyle="1" w:styleId="Nivel1">
    <w:name w:val="Nivel1"/>
    <w:basedOn w:val="Ttulo1"/>
    <w:next w:val="Normal"/>
    <w:link w:val="Nivel1Char"/>
    <w:qFormat/>
    <w:rsid w:val="00106715"/>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Ttulo1Char"/>
    <w:link w:val="Nivel1"/>
    <w:rsid w:val="00106715"/>
    <w:rPr>
      <w:rFonts w:ascii="Arial" w:eastAsiaTheme="majorEastAsia" w:hAnsi="Arial" w:cs="Arial"/>
      <w:b/>
      <w:color w:val="000000"/>
      <w:sz w:val="20"/>
      <w:szCs w:val="20"/>
      <w:lang w:eastAsia="pt-BR"/>
    </w:rPr>
  </w:style>
  <w:style w:type="character" w:styleId="Forte">
    <w:name w:val="Strong"/>
    <w:uiPriority w:val="22"/>
    <w:qFormat/>
    <w:rsid w:val="00635D52"/>
    <w:rPr>
      <w:b/>
      <w:bCs/>
    </w:rPr>
  </w:style>
  <w:style w:type="paragraph" w:styleId="Recuodecorpodetexto">
    <w:name w:val="Body Text Indent"/>
    <w:basedOn w:val="Normal"/>
    <w:link w:val="RecuodecorpodetextoChar"/>
    <w:rsid w:val="002775BF"/>
    <w:pPr>
      <w:spacing w:after="120"/>
      <w:ind w:left="283"/>
    </w:pPr>
    <w:rPr>
      <w:sz w:val="24"/>
      <w:szCs w:val="24"/>
      <w:lang w:val="x-none" w:eastAsia="x-none"/>
    </w:rPr>
  </w:style>
  <w:style w:type="character" w:customStyle="1" w:styleId="RecuodecorpodetextoChar">
    <w:name w:val="Recuo de corpo de texto Char"/>
    <w:basedOn w:val="Fontepargpadro"/>
    <w:link w:val="Recuodecorpodetexto"/>
    <w:rsid w:val="002775BF"/>
    <w:rPr>
      <w:rFonts w:ascii="Times New Roman" w:eastAsia="Times New Roman" w:hAnsi="Times New Roman" w:cs="Times New Roman"/>
      <w:sz w:val="24"/>
      <w:szCs w:val="24"/>
      <w:lang w:val="x-none" w:eastAsia="x-none"/>
    </w:rPr>
  </w:style>
  <w:style w:type="paragraph" w:styleId="Corpodetexto">
    <w:name w:val="Body Text"/>
    <w:basedOn w:val="Normal"/>
    <w:link w:val="CorpodetextoChar"/>
    <w:uiPriority w:val="1"/>
    <w:unhideWhenUsed/>
    <w:qFormat/>
    <w:rsid w:val="00AF0253"/>
    <w:pPr>
      <w:spacing w:after="120"/>
    </w:pPr>
  </w:style>
  <w:style w:type="character" w:customStyle="1" w:styleId="CorpodetextoChar">
    <w:name w:val="Corpo de texto Char"/>
    <w:basedOn w:val="Fontepargpadro"/>
    <w:link w:val="Corpodetexto"/>
    <w:uiPriority w:val="99"/>
    <w:semiHidden/>
    <w:rsid w:val="00AF0253"/>
    <w:rPr>
      <w:rFonts w:ascii="Times New Roman" w:eastAsia="Times New Roman" w:hAnsi="Times New Roman" w:cs="Times New Roman"/>
      <w:sz w:val="20"/>
      <w:szCs w:val="20"/>
      <w:lang w:eastAsia="pt-BR"/>
    </w:rPr>
  </w:style>
  <w:style w:type="paragraph" w:customStyle="1" w:styleId="TableParagraph">
    <w:name w:val="Table Paragraph"/>
    <w:basedOn w:val="Normal"/>
    <w:uiPriority w:val="1"/>
    <w:qFormat/>
    <w:rsid w:val="00AF0253"/>
    <w:pPr>
      <w:widowControl w:val="0"/>
      <w:autoSpaceDE w:val="0"/>
      <w:autoSpaceDN w:val="0"/>
      <w:spacing w:before="51"/>
      <w:jc w:val="center"/>
    </w:pPr>
    <w:rPr>
      <w:sz w:val="22"/>
      <w:szCs w:val="22"/>
      <w:lang w:val="pt-PT" w:eastAsia="en-US"/>
    </w:rPr>
  </w:style>
  <w:style w:type="character" w:customStyle="1" w:styleId="WW8Num3z1">
    <w:name w:val="WW8Num3z1"/>
    <w:rsid w:val="00AF0253"/>
    <w:rPr>
      <w:caps w:val="0"/>
      <w:smallCaps w:val="0"/>
      <w:strike w:val="0"/>
      <w:dstrike w:val="0"/>
      <w:vanish w:val="0"/>
      <w:color w:val="auto"/>
      <w:position w:val="0"/>
      <w:sz w:val="24"/>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3947">
      <w:bodyDiv w:val="1"/>
      <w:marLeft w:val="0"/>
      <w:marRight w:val="0"/>
      <w:marTop w:val="0"/>
      <w:marBottom w:val="0"/>
      <w:divBdr>
        <w:top w:val="none" w:sz="0" w:space="0" w:color="auto"/>
        <w:left w:val="none" w:sz="0" w:space="0" w:color="auto"/>
        <w:bottom w:val="none" w:sz="0" w:space="0" w:color="auto"/>
        <w:right w:val="none" w:sz="0" w:space="0" w:color="auto"/>
      </w:divBdr>
    </w:div>
    <w:div w:id="117920312">
      <w:bodyDiv w:val="1"/>
      <w:marLeft w:val="0"/>
      <w:marRight w:val="0"/>
      <w:marTop w:val="0"/>
      <w:marBottom w:val="0"/>
      <w:divBdr>
        <w:top w:val="none" w:sz="0" w:space="0" w:color="auto"/>
        <w:left w:val="none" w:sz="0" w:space="0" w:color="auto"/>
        <w:bottom w:val="none" w:sz="0" w:space="0" w:color="auto"/>
        <w:right w:val="none" w:sz="0" w:space="0" w:color="auto"/>
      </w:divBdr>
    </w:div>
    <w:div w:id="164441543">
      <w:bodyDiv w:val="1"/>
      <w:marLeft w:val="0"/>
      <w:marRight w:val="0"/>
      <w:marTop w:val="0"/>
      <w:marBottom w:val="0"/>
      <w:divBdr>
        <w:top w:val="none" w:sz="0" w:space="0" w:color="auto"/>
        <w:left w:val="none" w:sz="0" w:space="0" w:color="auto"/>
        <w:bottom w:val="none" w:sz="0" w:space="0" w:color="auto"/>
        <w:right w:val="none" w:sz="0" w:space="0" w:color="auto"/>
      </w:divBdr>
    </w:div>
    <w:div w:id="273679050">
      <w:bodyDiv w:val="1"/>
      <w:marLeft w:val="0"/>
      <w:marRight w:val="0"/>
      <w:marTop w:val="0"/>
      <w:marBottom w:val="0"/>
      <w:divBdr>
        <w:top w:val="none" w:sz="0" w:space="0" w:color="auto"/>
        <w:left w:val="none" w:sz="0" w:space="0" w:color="auto"/>
        <w:bottom w:val="none" w:sz="0" w:space="0" w:color="auto"/>
        <w:right w:val="none" w:sz="0" w:space="0" w:color="auto"/>
      </w:divBdr>
    </w:div>
    <w:div w:id="409811224">
      <w:bodyDiv w:val="1"/>
      <w:marLeft w:val="0"/>
      <w:marRight w:val="0"/>
      <w:marTop w:val="0"/>
      <w:marBottom w:val="0"/>
      <w:divBdr>
        <w:top w:val="none" w:sz="0" w:space="0" w:color="auto"/>
        <w:left w:val="none" w:sz="0" w:space="0" w:color="auto"/>
        <w:bottom w:val="none" w:sz="0" w:space="0" w:color="auto"/>
        <w:right w:val="none" w:sz="0" w:space="0" w:color="auto"/>
      </w:divBdr>
    </w:div>
    <w:div w:id="515314009">
      <w:bodyDiv w:val="1"/>
      <w:marLeft w:val="0"/>
      <w:marRight w:val="0"/>
      <w:marTop w:val="0"/>
      <w:marBottom w:val="0"/>
      <w:divBdr>
        <w:top w:val="none" w:sz="0" w:space="0" w:color="auto"/>
        <w:left w:val="none" w:sz="0" w:space="0" w:color="auto"/>
        <w:bottom w:val="none" w:sz="0" w:space="0" w:color="auto"/>
        <w:right w:val="none" w:sz="0" w:space="0" w:color="auto"/>
      </w:divBdr>
    </w:div>
    <w:div w:id="1062217016">
      <w:bodyDiv w:val="1"/>
      <w:marLeft w:val="0"/>
      <w:marRight w:val="0"/>
      <w:marTop w:val="0"/>
      <w:marBottom w:val="0"/>
      <w:divBdr>
        <w:top w:val="none" w:sz="0" w:space="0" w:color="auto"/>
        <w:left w:val="none" w:sz="0" w:space="0" w:color="auto"/>
        <w:bottom w:val="none" w:sz="0" w:space="0" w:color="auto"/>
        <w:right w:val="none" w:sz="0" w:space="0" w:color="auto"/>
      </w:divBdr>
    </w:div>
    <w:div w:id="1639451458">
      <w:bodyDiv w:val="1"/>
      <w:marLeft w:val="0"/>
      <w:marRight w:val="0"/>
      <w:marTop w:val="0"/>
      <w:marBottom w:val="0"/>
      <w:divBdr>
        <w:top w:val="none" w:sz="0" w:space="0" w:color="auto"/>
        <w:left w:val="none" w:sz="0" w:space="0" w:color="auto"/>
        <w:bottom w:val="none" w:sz="0" w:space="0" w:color="auto"/>
        <w:right w:val="none" w:sz="0" w:space="0" w:color="auto"/>
      </w:divBdr>
    </w:div>
    <w:div w:id="1655722624">
      <w:bodyDiv w:val="1"/>
      <w:marLeft w:val="0"/>
      <w:marRight w:val="0"/>
      <w:marTop w:val="0"/>
      <w:marBottom w:val="0"/>
      <w:divBdr>
        <w:top w:val="none" w:sz="0" w:space="0" w:color="auto"/>
        <w:left w:val="none" w:sz="0" w:space="0" w:color="auto"/>
        <w:bottom w:val="none" w:sz="0" w:space="0" w:color="auto"/>
        <w:right w:val="none" w:sz="0" w:space="0" w:color="auto"/>
      </w:divBdr>
    </w:div>
    <w:div w:id="1760177854">
      <w:bodyDiv w:val="1"/>
      <w:marLeft w:val="0"/>
      <w:marRight w:val="0"/>
      <w:marTop w:val="0"/>
      <w:marBottom w:val="0"/>
      <w:divBdr>
        <w:top w:val="none" w:sz="0" w:space="0" w:color="auto"/>
        <w:left w:val="none" w:sz="0" w:space="0" w:color="auto"/>
        <w:bottom w:val="none" w:sz="0" w:space="0" w:color="auto"/>
        <w:right w:val="none" w:sz="0" w:space="0" w:color="auto"/>
      </w:divBdr>
    </w:div>
    <w:div w:id="1892687875">
      <w:bodyDiv w:val="1"/>
      <w:marLeft w:val="0"/>
      <w:marRight w:val="0"/>
      <w:marTop w:val="0"/>
      <w:marBottom w:val="0"/>
      <w:divBdr>
        <w:top w:val="none" w:sz="0" w:space="0" w:color="auto"/>
        <w:left w:val="none" w:sz="0" w:space="0" w:color="auto"/>
        <w:bottom w:val="none" w:sz="0" w:space="0" w:color="auto"/>
        <w:right w:val="none" w:sz="0" w:space="0" w:color="auto"/>
      </w:divBdr>
    </w:div>
    <w:div w:id="205765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riolargoal@gmail.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comprasgovernamentais.gov.br"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1E6B4-E127-40BB-AE08-92C4F27CB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23</Pages>
  <Words>15390</Words>
  <Characters>83106</Characters>
  <Application>Microsoft Office Word</Application>
  <DocSecurity>0</DocSecurity>
  <Lines>692</Lines>
  <Paragraphs>196</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98300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Fagner</dc:creator>
  <cp:lastModifiedBy>User</cp:lastModifiedBy>
  <cp:revision>82</cp:revision>
  <cp:lastPrinted>2021-10-01T18:47:00Z</cp:lastPrinted>
  <dcterms:created xsi:type="dcterms:W3CDTF">2021-11-03T11:27:00Z</dcterms:created>
  <dcterms:modified xsi:type="dcterms:W3CDTF">2022-05-17T14:25:00Z</dcterms:modified>
</cp:coreProperties>
</file>